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C728A">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44"/>
          <w:szCs w:val="44"/>
          <w:highlight w:val="none"/>
          <w:lang w:eastAsia="zh-CN" w:bidi="ar"/>
        </w:rPr>
      </w:pPr>
    </w:p>
    <w:p w14:paraId="266E98D5">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44"/>
          <w:szCs w:val="44"/>
          <w:highlight w:val="none"/>
          <w:lang w:eastAsia="zh-CN" w:bidi="ar"/>
        </w:rPr>
      </w:pPr>
    </w:p>
    <w:p w14:paraId="158BAA26">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44"/>
          <w:szCs w:val="44"/>
          <w:highlight w:val="none"/>
          <w:lang w:bidi="ar"/>
        </w:rPr>
      </w:pPr>
    </w:p>
    <w:p w14:paraId="2028E90D">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44"/>
          <w:szCs w:val="44"/>
          <w:highlight w:val="none"/>
          <w:lang w:bidi="ar"/>
        </w:rPr>
      </w:pPr>
    </w:p>
    <w:p w14:paraId="2619B5C4">
      <w:pPr>
        <w:keepNext w:val="0"/>
        <w:keepLines w:val="0"/>
        <w:pageBreakBefore w:val="0"/>
        <w:widowControl w:val="0"/>
        <w:kinsoku/>
        <w:wordWrap w:val="0"/>
        <w:overflowPunct/>
        <w:topLinePunct/>
        <w:autoSpaceDE/>
        <w:autoSpaceDN/>
        <w:bidi w:val="0"/>
        <w:spacing w:line="600" w:lineRule="exact"/>
        <w:ind w:right="0" w:rightChars="0"/>
        <w:jc w:val="both"/>
        <w:textAlignment w:val="auto"/>
        <w:rPr>
          <w:rFonts w:hint="default" w:ascii="Times New Roman" w:hAnsi="Times New Roman" w:eastAsia="仿宋_GB2312" w:cs="Times New Roman"/>
          <w:color w:val="auto"/>
          <w:spacing w:val="0"/>
          <w:sz w:val="32"/>
          <w:szCs w:val="32"/>
          <w:highlight w:val="none"/>
        </w:rPr>
      </w:pPr>
      <w:bookmarkStart w:id="1" w:name="_GoBack"/>
      <w:r>
        <w:rPr>
          <w:rFonts w:hint="default" w:ascii="Times New Roman" w:hAnsi="Times New Roman" w:eastAsia="方正小标宋_GBK" w:cs="Times New Roman"/>
          <w:kern w:val="0"/>
          <w:sz w:val="44"/>
          <w:szCs w:val="44"/>
        </w:rPr>
        <w:drawing>
          <wp:anchor distT="0" distB="0" distL="114300" distR="114300" simplePos="0" relativeHeight="251660288" behindDoc="1" locked="0" layoutInCell="1" allowOverlap="1">
            <wp:simplePos x="0" y="0"/>
            <wp:positionH relativeFrom="column">
              <wp:posOffset>-1115695</wp:posOffset>
            </wp:positionH>
            <wp:positionV relativeFrom="paragraph">
              <wp:posOffset>-2466975</wp:posOffset>
            </wp:positionV>
            <wp:extent cx="7560310" cy="3727450"/>
            <wp:effectExtent l="0" t="0" r="1270" b="3810"/>
            <wp:wrapNone/>
            <wp:docPr id="32" name="图片 32" descr="温州理工学院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温州理工学院文件"/>
                    <pic:cNvPicPr>
                      <a:picLocks noChangeAspect="1"/>
                    </pic:cNvPicPr>
                  </pic:nvPicPr>
                  <pic:blipFill>
                    <a:blip r:embed="rId7"/>
                    <a:stretch>
                      <a:fillRect/>
                    </a:stretch>
                  </pic:blipFill>
                  <pic:spPr>
                    <a:xfrm>
                      <a:off x="0" y="0"/>
                      <a:ext cx="7560310" cy="3727450"/>
                    </a:xfrm>
                    <a:prstGeom prst="rect">
                      <a:avLst/>
                    </a:prstGeom>
                    <a:noFill/>
                    <a:ln>
                      <a:noFill/>
                    </a:ln>
                  </pic:spPr>
                </pic:pic>
              </a:graphicData>
            </a:graphic>
          </wp:anchor>
        </w:drawing>
      </w:r>
      <w:bookmarkEnd w:id="1"/>
    </w:p>
    <w:p w14:paraId="5F201036">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32"/>
          <w:szCs w:val="32"/>
          <w:highlight w:val="none"/>
        </w:rPr>
      </w:pPr>
    </w:p>
    <w:p w14:paraId="4D18EAFA">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32"/>
          <w:szCs w:val="32"/>
          <w:highlight w:val="none"/>
        </w:rPr>
      </w:pPr>
      <w:r>
        <w:rPr>
          <w:rFonts w:hint="default" w:ascii="Times New Roman" w:hAnsi="Times New Roman" w:eastAsia="仿宋_GB2312" w:cs="Times New Roman"/>
          <w:color w:val="auto"/>
          <w:spacing w:val="0"/>
          <w:sz w:val="32"/>
          <w:szCs w:val="32"/>
          <w:highlight w:val="none"/>
        </w:rPr>
        <w:t>温理工</w:t>
      </w:r>
      <w:r>
        <w:rPr>
          <w:rFonts w:hint="default" w:ascii="Times New Roman" w:hAnsi="Times New Roman" w:eastAsia="仿宋_GB2312" w:cs="Times New Roman"/>
          <w:color w:val="auto"/>
          <w:spacing w:val="0"/>
          <w:sz w:val="32"/>
          <w:szCs w:val="32"/>
          <w:highlight w:val="none"/>
          <w:lang w:val="en-US" w:eastAsia="zh-CN"/>
        </w:rPr>
        <w:t>行政发</w:t>
      </w:r>
      <w:r>
        <w:rPr>
          <w:rFonts w:hint="default" w:ascii="Times New Roman" w:hAnsi="Times New Roman" w:eastAsia="仿宋_GB2312" w:cs="Times New Roman"/>
          <w:color w:val="auto"/>
          <w:spacing w:val="0"/>
          <w:sz w:val="32"/>
          <w:szCs w:val="32"/>
          <w:highlight w:val="none"/>
        </w:rPr>
        <w:t>〔202</w:t>
      </w:r>
      <w:r>
        <w:rPr>
          <w:rFonts w:hint="default" w:ascii="Times New Roman" w:hAnsi="Times New Roman" w:eastAsia="仿宋_GB2312" w:cs="Times New Roman"/>
          <w:color w:val="auto"/>
          <w:spacing w:val="0"/>
          <w:sz w:val="32"/>
          <w:szCs w:val="32"/>
          <w:highlight w:val="none"/>
          <w:lang w:val="en-US" w:eastAsia="zh-CN"/>
        </w:rPr>
        <w:t>6</w:t>
      </w:r>
      <w:r>
        <w:rPr>
          <w:rFonts w:hint="default" w:ascii="Times New Roman" w:hAnsi="Times New Roman" w:eastAsia="仿宋_GB2312" w:cs="Times New Roman"/>
          <w:color w:val="auto"/>
          <w:spacing w:val="0"/>
          <w:sz w:val="32"/>
          <w:szCs w:val="32"/>
          <w:highlight w:val="none"/>
        </w:rPr>
        <w:t>〕</w:t>
      </w:r>
      <w:r>
        <w:rPr>
          <w:rFonts w:hint="eastAsia" w:ascii="Times New Roman" w:hAnsi="Times New Roman" w:eastAsia="仿宋_GB2312" w:cs="Times New Roman"/>
          <w:color w:val="auto"/>
          <w:spacing w:val="0"/>
          <w:sz w:val="32"/>
          <w:szCs w:val="32"/>
          <w:highlight w:val="none"/>
          <w:lang w:val="en-US" w:eastAsia="zh-CN"/>
        </w:rPr>
        <w:t>31</w:t>
      </w:r>
      <w:r>
        <w:rPr>
          <w:rFonts w:hint="default" w:ascii="Times New Roman" w:hAnsi="Times New Roman" w:eastAsia="仿宋_GB2312" w:cs="Times New Roman"/>
          <w:color w:val="auto"/>
          <w:spacing w:val="0"/>
          <w:sz w:val="32"/>
          <w:szCs w:val="32"/>
          <w:highlight w:val="none"/>
        </w:rPr>
        <w:t>号</w:t>
      </w:r>
    </w:p>
    <w:p w14:paraId="71609DD2">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32"/>
          <w:szCs w:val="32"/>
          <w:highlight w:val="none"/>
        </w:rPr>
      </w:pPr>
    </w:p>
    <w:p w14:paraId="1657D907">
      <w:pPr>
        <w:keepNext w:val="0"/>
        <w:keepLines w:val="0"/>
        <w:pageBreakBefore w:val="0"/>
        <w:widowControl w:val="0"/>
        <w:kinsoku/>
        <w:wordWrap w:val="0"/>
        <w:overflowPunct/>
        <w:topLinePunct/>
        <w:autoSpaceDE/>
        <w:autoSpaceDN/>
        <w:bidi w:val="0"/>
        <w:spacing w:line="600" w:lineRule="exact"/>
        <w:ind w:right="0" w:rightChars="0"/>
        <w:jc w:val="center"/>
        <w:textAlignment w:val="auto"/>
        <w:rPr>
          <w:rFonts w:hint="default" w:ascii="Times New Roman" w:hAnsi="Times New Roman" w:eastAsia="仿宋_GB2312" w:cs="Times New Roman"/>
          <w:color w:val="auto"/>
          <w:spacing w:val="0"/>
          <w:sz w:val="32"/>
          <w:szCs w:val="32"/>
          <w:highlight w:val="none"/>
        </w:rPr>
      </w:pPr>
    </w:p>
    <w:p w14:paraId="1AF885A2">
      <w:pPr>
        <w:keepNext w:val="0"/>
        <w:keepLines w:val="0"/>
        <w:pageBreakBefore w:val="0"/>
        <w:widowControl w:val="0"/>
        <w:suppressLineNumbers w:val="0"/>
        <w:shd w:val="clear" w:fill="FFFFFF"/>
        <w:kinsoku/>
        <w:wordWrap w:val="0"/>
        <w:overflowPunct/>
        <w:topLinePunct/>
        <w:autoSpaceDE/>
        <w:autoSpaceDN/>
        <w:bidi w:val="0"/>
        <w:adjustRightInd/>
        <w:snapToGrid/>
        <w:spacing w:beforeAutospacing="0" w:afterAutospacing="0" w:line="600" w:lineRule="exact"/>
        <w:ind w:left="0" w:right="0" w:firstLine="0"/>
        <w:jc w:val="center"/>
        <w:textAlignment w:val="auto"/>
        <w:rPr>
          <w:rFonts w:hint="default" w:ascii="Times New Roman" w:hAnsi="Times New Roman" w:eastAsia="方正小标宋_GBK" w:cs="Times New Roman"/>
          <w:b w:val="0"/>
          <w:bCs w:val="0"/>
          <w:i w:val="0"/>
          <w:iCs w:val="0"/>
          <w:caps w:val="0"/>
          <w:color w:val="0F1115"/>
          <w:spacing w:val="0"/>
          <w:kern w:val="2"/>
          <w:sz w:val="44"/>
          <w:szCs w:val="44"/>
          <w:shd w:val="clear" w:fill="FFFFFF"/>
          <w:lang w:val="en-US" w:eastAsia="zh-CN" w:bidi="ar-SA"/>
        </w:rPr>
      </w:pPr>
      <w:r>
        <w:rPr>
          <w:rFonts w:hint="default" w:ascii="Times New Roman" w:hAnsi="Times New Roman" w:eastAsia="方正小标宋_GBK" w:cs="Times New Roman"/>
          <w:b w:val="0"/>
          <w:bCs w:val="0"/>
          <w:i w:val="0"/>
          <w:iCs w:val="0"/>
          <w:caps w:val="0"/>
          <w:color w:val="0F1115"/>
          <w:spacing w:val="0"/>
          <w:kern w:val="2"/>
          <w:sz w:val="44"/>
          <w:szCs w:val="44"/>
          <w:shd w:val="clear" w:fill="FFFFFF"/>
          <w:lang w:val="en-US" w:eastAsia="zh-CN" w:bidi="ar-SA"/>
        </w:rPr>
        <w:t>关于印发《温州理工学院兼职研究生导师</w:t>
      </w:r>
    </w:p>
    <w:p w14:paraId="38063943">
      <w:pPr>
        <w:keepNext w:val="0"/>
        <w:keepLines w:val="0"/>
        <w:pageBreakBefore w:val="0"/>
        <w:widowControl w:val="0"/>
        <w:suppressLineNumbers w:val="0"/>
        <w:shd w:val="clear" w:fill="FFFFFF"/>
        <w:kinsoku/>
        <w:wordWrap w:val="0"/>
        <w:overflowPunct/>
        <w:topLinePunct/>
        <w:autoSpaceDE/>
        <w:autoSpaceDN/>
        <w:bidi w:val="0"/>
        <w:adjustRightInd/>
        <w:snapToGrid/>
        <w:spacing w:beforeAutospacing="0" w:afterAutospacing="0" w:line="600" w:lineRule="exact"/>
        <w:ind w:left="0" w:right="0" w:firstLine="0"/>
        <w:jc w:val="center"/>
        <w:textAlignment w:val="auto"/>
        <w:rPr>
          <w:rFonts w:hint="default" w:ascii="Times New Roman" w:hAnsi="Times New Roman" w:eastAsia="方正小标宋_GBK" w:cs="Times New Roman"/>
          <w:b w:val="0"/>
          <w:bCs w:val="0"/>
          <w:i w:val="0"/>
          <w:iCs w:val="0"/>
          <w:caps w:val="0"/>
          <w:color w:val="0F1115"/>
          <w:spacing w:val="0"/>
          <w:kern w:val="2"/>
          <w:sz w:val="44"/>
          <w:szCs w:val="44"/>
          <w:lang w:val="en-US" w:eastAsia="zh-CN" w:bidi="ar-SA"/>
        </w:rPr>
      </w:pPr>
      <w:r>
        <w:rPr>
          <w:rFonts w:hint="default" w:ascii="Times New Roman" w:hAnsi="Times New Roman" w:eastAsia="方正小标宋_GBK" w:cs="Times New Roman"/>
          <w:b w:val="0"/>
          <w:bCs w:val="0"/>
          <w:i w:val="0"/>
          <w:iCs w:val="0"/>
          <w:caps w:val="0"/>
          <w:color w:val="0F1115"/>
          <w:spacing w:val="0"/>
          <w:kern w:val="2"/>
          <w:sz w:val="44"/>
          <w:szCs w:val="44"/>
          <w:shd w:val="clear" w:fill="FFFFFF"/>
          <w:lang w:val="en-US" w:eastAsia="zh-CN" w:bidi="ar-SA"/>
        </w:rPr>
        <w:t>管理办法》的通知</w:t>
      </w:r>
    </w:p>
    <w:p w14:paraId="22CAE6B8">
      <w:pPr>
        <w:keepNext w:val="0"/>
        <w:keepLines w:val="0"/>
        <w:pageBreakBefore w:val="0"/>
        <w:widowControl w:val="0"/>
        <w:kinsoku/>
        <w:wordWrap w:val="0"/>
        <w:overflowPunct/>
        <w:topLinePunct/>
        <w:autoSpaceDE/>
        <w:autoSpaceDN/>
        <w:bidi w:val="0"/>
        <w:adjustRightInd w:val="0"/>
        <w:snapToGrid/>
        <w:spacing w:beforeAutospacing="0" w:afterAutospacing="0" w:line="600" w:lineRule="exact"/>
        <w:ind w:left="0" w:leftChars="0" w:right="0"/>
        <w:jc w:val="both"/>
        <w:textAlignment w:val="auto"/>
        <w:rPr>
          <w:rFonts w:hint="default" w:ascii="Times New Roman" w:hAnsi="Times New Roman" w:eastAsia="仿宋_GB2312" w:cs="Times New Roman"/>
          <w:snapToGrid/>
          <w:color w:val="auto"/>
          <w:spacing w:val="0"/>
          <w:kern w:val="2"/>
          <w:sz w:val="32"/>
          <w:szCs w:val="32"/>
          <w:highlight w:val="none"/>
          <w:lang w:eastAsia="zh-CN"/>
        </w:rPr>
      </w:pPr>
    </w:p>
    <w:p w14:paraId="27F1AAF5">
      <w:pPr>
        <w:keepNext w:val="0"/>
        <w:keepLines w:val="0"/>
        <w:pageBreakBefore w:val="0"/>
        <w:widowControl w:val="0"/>
        <w:kinsoku/>
        <w:wordWrap w:val="0"/>
        <w:overflowPunct/>
        <w:topLinePunct/>
        <w:autoSpaceDE/>
        <w:autoSpaceDN/>
        <w:bidi w:val="0"/>
        <w:adjustRightInd w:val="0"/>
        <w:snapToGrid/>
        <w:spacing w:beforeAutospacing="0" w:afterAutospacing="0" w:line="600" w:lineRule="exact"/>
        <w:ind w:left="0" w:leftChars="0" w:right="0"/>
        <w:jc w:val="both"/>
        <w:textAlignment w:val="auto"/>
        <w:rPr>
          <w:rFonts w:hint="default" w:ascii="Times New Roman" w:hAnsi="Times New Roman" w:eastAsia="仿宋_GB2312" w:cs="Times New Roman"/>
          <w:snapToGrid/>
          <w:color w:val="auto"/>
          <w:spacing w:val="0"/>
          <w:kern w:val="2"/>
          <w:sz w:val="32"/>
          <w:szCs w:val="32"/>
          <w:highlight w:val="none"/>
          <w:lang w:eastAsia="zh-CN"/>
        </w:rPr>
      </w:pPr>
      <w:r>
        <w:rPr>
          <w:rFonts w:hint="default" w:ascii="Times New Roman" w:hAnsi="Times New Roman" w:eastAsia="仿宋_GB2312" w:cs="Times New Roman"/>
          <w:snapToGrid/>
          <w:color w:val="auto"/>
          <w:spacing w:val="0"/>
          <w:kern w:val="2"/>
          <w:sz w:val="32"/>
          <w:szCs w:val="32"/>
          <w:highlight w:val="none"/>
          <w:lang w:eastAsia="zh-CN"/>
        </w:rPr>
        <w:t>各</w:t>
      </w:r>
      <w:r>
        <w:rPr>
          <w:rFonts w:hint="default" w:ascii="Times New Roman" w:hAnsi="Times New Roman" w:eastAsia="仿宋_GB2312" w:cs="Times New Roman"/>
          <w:snapToGrid/>
          <w:color w:val="auto"/>
          <w:spacing w:val="0"/>
          <w:kern w:val="2"/>
          <w:sz w:val="32"/>
          <w:szCs w:val="32"/>
          <w:highlight w:val="none"/>
          <w:lang w:val="en-US" w:eastAsia="zh-CN"/>
        </w:rPr>
        <w:t>二级</w:t>
      </w:r>
      <w:r>
        <w:rPr>
          <w:rFonts w:hint="default" w:ascii="Times New Roman" w:hAnsi="Times New Roman" w:eastAsia="仿宋_GB2312" w:cs="Times New Roman"/>
          <w:snapToGrid/>
          <w:color w:val="auto"/>
          <w:spacing w:val="0"/>
          <w:kern w:val="2"/>
          <w:sz w:val="32"/>
          <w:szCs w:val="32"/>
          <w:highlight w:val="none"/>
          <w:lang w:eastAsia="zh-CN"/>
        </w:rPr>
        <w:t>学院、各部门：</w:t>
      </w:r>
    </w:p>
    <w:p w14:paraId="1AE315A0">
      <w:pPr>
        <w:keepNext w:val="0"/>
        <w:keepLines w:val="0"/>
        <w:pageBreakBefore w:val="0"/>
        <w:widowControl w:val="0"/>
        <w:tabs>
          <w:tab w:val="left" w:pos="4620"/>
        </w:tabs>
        <w:kinsoku/>
        <w:wordWrap w:val="0"/>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default" w:ascii="Times New Roman" w:hAnsi="Times New Roman" w:eastAsia="仿宋_GB2312" w:cs="Times New Roman"/>
          <w:snapToGrid/>
          <w:color w:val="auto"/>
          <w:spacing w:val="0"/>
          <w:kern w:val="2"/>
          <w:sz w:val="32"/>
          <w:szCs w:val="32"/>
          <w:highlight w:val="none"/>
          <w:lang w:eastAsia="zh-CN"/>
        </w:rPr>
      </w:pPr>
      <w:r>
        <w:rPr>
          <w:rFonts w:hint="default" w:ascii="Times New Roman" w:hAnsi="Times New Roman" w:eastAsia="仿宋_GB2312" w:cs="Times New Roman"/>
          <w:snapToGrid/>
          <w:color w:val="auto"/>
          <w:spacing w:val="0"/>
          <w:kern w:val="2"/>
          <w:sz w:val="32"/>
          <w:szCs w:val="32"/>
          <w:highlight w:val="none"/>
          <w:lang w:eastAsia="zh-CN"/>
        </w:rPr>
        <w:t>经2026年</w:t>
      </w:r>
      <w:r>
        <w:rPr>
          <w:rFonts w:hint="default" w:ascii="Times New Roman" w:hAnsi="Times New Roman" w:eastAsia="仿宋_GB2312" w:cs="Times New Roman"/>
          <w:snapToGrid/>
          <w:color w:val="auto"/>
          <w:spacing w:val="0"/>
          <w:kern w:val="2"/>
          <w:sz w:val="32"/>
          <w:szCs w:val="32"/>
          <w:highlight w:val="none"/>
          <w:lang w:val="en-US" w:eastAsia="zh-CN"/>
        </w:rPr>
        <w:t>6</w:t>
      </w:r>
      <w:r>
        <w:rPr>
          <w:rFonts w:hint="default" w:ascii="Times New Roman" w:hAnsi="Times New Roman" w:eastAsia="仿宋_GB2312" w:cs="Times New Roman"/>
          <w:snapToGrid/>
          <w:color w:val="auto"/>
          <w:spacing w:val="0"/>
          <w:kern w:val="2"/>
          <w:sz w:val="32"/>
          <w:szCs w:val="32"/>
          <w:highlight w:val="none"/>
          <w:lang w:eastAsia="zh-CN"/>
        </w:rPr>
        <w:t>月</w:t>
      </w:r>
      <w:r>
        <w:rPr>
          <w:rFonts w:hint="eastAsia" w:ascii="Times New Roman" w:hAnsi="Times New Roman" w:eastAsia="仿宋_GB2312" w:cs="Times New Roman"/>
          <w:snapToGrid/>
          <w:color w:val="auto"/>
          <w:spacing w:val="0"/>
          <w:kern w:val="2"/>
          <w:sz w:val="32"/>
          <w:szCs w:val="32"/>
          <w:highlight w:val="none"/>
          <w:lang w:val="en-US" w:eastAsia="zh-CN"/>
        </w:rPr>
        <w:t>10</w:t>
      </w:r>
      <w:r>
        <w:rPr>
          <w:rFonts w:hint="default" w:ascii="Times New Roman" w:hAnsi="Times New Roman" w:eastAsia="仿宋_GB2312" w:cs="Times New Roman"/>
          <w:snapToGrid/>
          <w:color w:val="auto"/>
          <w:spacing w:val="0"/>
          <w:kern w:val="2"/>
          <w:sz w:val="32"/>
          <w:szCs w:val="32"/>
          <w:highlight w:val="none"/>
          <w:lang w:eastAsia="zh-CN"/>
        </w:rPr>
        <w:t>日第</w:t>
      </w:r>
      <w:r>
        <w:rPr>
          <w:rFonts w:hint="eastAsia" w:ascii="Times New Roman" w:hAnsi="Times New Roman" w:eastAsia="仿宋_GB2312" w:cs="Times New Roman"/>
          <w:snapToGrid/>
          <w:color w:val="auto"/>
          <w:spacing w:val="0"/>
          <w:kern w:val="2"/>
          <w:sz w:val="32"/>
          <w:szCs w:val="32"/>
          <w:highlight w:val="none"/>
          <w:lang w:val="en-US" w:eastAsia="zh-CN"/>
        </w:rPr>
        <w:t>4</w:t>
      </w:r>
      <w:r>
        <w:rPr>
          <w:rFonts w:hint="default" w:ascii="Times New Roman" w:hAnsi="Times New Roman" w:eastAsia="仿宋_GB2312" w:cs="Times New Roman"/>
          <w:snapToGrid/>
          <w:color w:val="auto"/>
          <w:spacing w:val="0"/>
          <w:kern w:val="2"/>
          <w:sz w:val="32"/>
          <w:szCs w:val="32"/>
          <w:highlight w:val="none"/>
          <w:lang w:eastAsia="zh-CN"/>
        </w:rPr>
        <w:t>次校长办公会审议通过，现将《温州理工学院兼职研究生导师管理办法》印发给你们，请</w:t>
      </w:r>
      <w:r>
        <w:rPr>
          <w:rFonts w:hint="default" w:ascii="Times New Roman" w:hAnsi="Times New Roman" w:eastAsia="仿宋_GB2312" w:cs="Times New Roman"/>
          <w:snapToGrid/>
          <w:color w:val="auto"/>
          <w:spacing w:val="0"/>
          <w:kern w:val="2"/>
          <w:sz w:val="32"/>
          <w:szCs w:val="32"/>
          <w:highlight w:val="none"/>
          <w:lang w:val="en-US" w:eastAsia="zh-CN"/>
        </w:rPr>
        <w:t>认真</w:t>
      </w:r>
      <w:r>
        <w:rPr>
          <w:rFonts w:hint="default" w:ascii="Times New Roman" w:hAnsi="Times New Roman" w:eastAsia="仿宋_GB2312" w:cs="Times New Roman"/>
          <w:snapToGrid/>
          <w:color w:val="auto"/>
          <w:spacing w:val="0"/>
          <w:kern w:val="2"/>
          <w:sz w:val="32"/>
          <w:szCs w:val="32"/>
          <w:highlight w:val="none"/>
          <w:lang w:eastAsia="zh-CN"/>
        </w:rPr>
        <w:t>遵照执行。</w:t>
      </w:r>
    </w:p>
    <w:p w14:paraId="7CCAEF99">
      <w:pPr>
        <w:keepNext w:val="0"/>
        <w:keepLines w:val="0"/>
        <w:pageBreakBefore w:val="0"/>
        <w:widowControl w:val="0"/>
        <w:tabs>
          <w:tab w:val="left" w:pos="4620"/>
        </w:tabs>
        <w:kinsoku/>
        <w:wordWrap w:val="0"/>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default" w:ascii="Times New Roman" w:hAnsi="Times New Roman" w:eastAsia="仿宋_GB2312" w:cs="Times New Roman"/>
          <w:snapToGrid/>
          <w:color w:val="auto"/>
          <w:spacing w:val="0"/>
          <w:kern w:val="2"/>
          <w:sz w:val="32"/>
          <w:szCs w:val="32"/>
          <w:highlight w:val="none"/>
          <w:lang w:eastAsia="zh-CN"/>
        </w:rPr>
      </w:pPr>
    </w:p>
    <w:p w14:paraId="285EE528">
      <w:pPr>
        <w:keepNext w:val="0"/>
        <w:keepLines w:val="0"/>
        <w:pageBreakBefore w:val="0"/>
        <w:widowControl w:val="0"/>
        <w:tabs>
          <w:tab w:val="left" w:pos="4620"/>
        </w:tabs>
        <w:kinsoku/>
        <w:wordWrap w:val="0"/>
        <w:overflowPunct/>
        <w:topLinePunct/>
        <w:autoSpaceDE/>
        <w:autoSpaceDN/>
        <w:bidi w:val="0"/>
        <w:adjustRightInd w:val="0"/>
        <w:snapToGrid/>
        <w:spacing w:beforeAutospacing="0" w:afterAutospacing="0" w:line="600" w:lineRule="exact"/>
        <w:ind w:left="0" w:leftChars="0" w:right="0" w:firstLine="640" w:firstLineChars="200"/>
        <w:jc w:val="both"/>
        <w:textAlignment w:val="auto"/>
        <w:rPr>
          <w:rFonts w:hint="default" w:ascii="Times New Roman" w:hAnsi="Times New Roman" w:eastAsia="仿宋_GB2312" w:cs="Times New Roman"/>
          <w:snapToGrid/>
          <w:color w:val="auto"/>
          <w:spacing w:val="0"/>
          <w:kern w:val="2"/>
          <w:sz w:val="32"/>
          <w:szCs w:val="32"/>
          <w:highlight w:val="none"/>
          <w:lang w:eastAsia="zh-CN"/>
        </w:rPr>
      </w:pPr>
    </w:p>
    <w:p w14:paraId="6BFA21C3">
      <w:pPr>
        <w:keepNext w:val="0"/>
        <w:keepLines w:val="0"/>
        <w:pageBreakBefore w:val="0"/>
        <w:widowControl w:val="0"/>
        <w:kinsoku/>
        <w:wordWrap w:val="0"/>
        <w:overflowPunct/>
        <w:topLinePunct/>
        <w:autoSpaceDE/>
        <w:autoSpaceDN/>
        <w:bidi w:val="0"/>
        <w:adjustRightInd w:val="0"/>
        <w:snapToGrid w:val="0"/>
        <w:spacing w:beforeAutospacing="0" w:afterAutospacing="0" w:line="600" w:lineRule="exact"/>
        <w:ind w:left="0" w:leftChars="0" w:right="0" w:firstLine="640" w:firstLineChars="200"/>
        <w:jc w:val="center"/>
        <w:textAlignment w:val="auto"/>
        <w:rPr>
          <w:rFonts w:hint="default" w:ascii="Times New Roman" w:hAnsi="Times New Roman" w:eastAsia="仿宋_GB2312" w:cs="Times New Roman"/>
          <w:snapToGrid/>
          <w:color w:val="auto"/>
          <w:spacing w:val="0"/>
          <w:kern w:val="2"/>
          <w:sz w:val="32"/>
          <w:szCs w:val="28"/>
          <w:highlight w:val="none"/>
          <w:lang w:eastAsia="zh-CN"/>
        </w:rPr>
      </w:pPr>
      <w:r>
        <w:rPr>
          <w:rFonts w:hint="default" w:ascii="Times New Roman" w:hAnsi="Times New Roman" w:eastAsia="仿宋_GB2312" w:cs="Times New Roman"/>
          <w:snapToGrid/>
          <w:color w:val="auto"/>
          <w:spacing w:val="0"/>
          <w:kern w:val="2"/>
          <w:sz w:val="32"/>
          <w:szCs w:val="28"/>
          <w:highlight w:val="none"/>
          <w:lang w:eastAsia="zh-CN"/>
        </w:rPr>
        <w:t xml:space="preserve">                     温州理工学院</w:t>
      </w:r>
    </w:p>
    <w:p w14:paraId="4C850D6A">
      <w:pPr>
        <w:keepNext w:val="0"/>
        <w:keepLines w:val="0"/>
        <w:pageBreakBefore w:val="0"/>
        <w:widowControl w:val="0"/>
        <w:kinsoku/>
        <w:wordWrap w:val="0"/>
        <w:overflowPunct/>
        <w:topLinePunct/>
        <w:autoSpaceDE/>
        <w:autoSpaceDN/>
        <w:bidi w:val="0"/>
        <w:adjustRightInd w:val="0"/>
        <w:snapToGrid w:val="0"/>
        <w:spacing w:beforeAutospacing="0" w:afterAutospacing="0" w:line="600" w:lineRule="exact"/>
        <w:ind w:left="0" w:leftChars="0" w:right="0" w:firstLine="640" w:firstLineChars="200"/>
        <w:jc w:val="center"/>
        <w:textAlignment w:val="auto"/>
        <w:rPr>
          <w:rFonts w:hint="default" w:ascii="Times New Roman" w:hAnsi="Times New Roman" w:eastAsia="仿宋_GB2312" w:cs="Times New Roman"/>
          <w:snapToGrid/>
          <w:color w:val="auto"/>
          <w:spacing w:val="0"/>
          <w:kern w:val="2"/>
          <w:sz w:val="32"/>
          <w:szCs w:val="28"/>
          <w:highlight w:val="none"/>
          <w:lang w:eastAsia="zh-CN"/>
        </w:rPr>
      </w:pPr>
      <w:r>
        <w:rPr>
          <w:rFonts w:hint="default" w:ascii="Times New Roman" w:hAnsi="Times New Roman" w:eastAsia="仿宋_GB2312" w:cs="Times New Roman"/>
          <w:snapToGrid/>
          <w:color w:val="auto"/>
          <w:spacing w:val="0"/>
          <w:kern w:val="2"/>
          <w:sz w:val="32"/>
          <w:szCs w:val="28"/>
          <w:highlight w:val="none"/>
          <w:lang w:eastAsia="zh-CN"/>
        </w:rPr>
        <w:t xml:space="preserve">                      202</w:t>
      </w:r>
      <w:r>
        <w:rPr>
          <w:rFonts w:hint="default" w:ascii="Times New Roman" w:hAnsi="Times New Roman" w:eastAsia="仿宋_GB2312" w:cs="Times New Roman"/>
          <w:snapToGrid/>
          <w:color w:val="auto"/>
          <w:spacing w:val="0"/>
          <w:kern w:val="2"/>
          <w:sz w:val="32"/>
          <w:szCs w:val="28"/>
          <w:highlight w:val="none"/>
          <w:lang w:val="en-US" w:eastAsia="zh-CN"/>
        </w:rPr>
        <w:t>6</w:t>
      </w:r>
      <w:r>
        <w:rPr>
          <w:rFonts w:hint="default" w:ascii="Times New Roman" w:hAnsi="Times New Roman" w:eastAsia="仿宋_GB2312" w:cs="Times New Roman"/>
          <w:snapToGrid/>
          <w:color w:val="auto"/>
          <w:spacing w:val="0"/>
          <w:kern w:val="2"/>
          <w:sz w:val="32"/>
          <w:szCs w:val="28"/>
          <w:highlight w:val="none"/>
          <w:lang w:eastAsia="zh-CN"/>
        </w:rPr>
        <w:t>年</w:t>
      </w:r>
      <w:r>
        <w:rPr>
          <w:rFonts w:hint="default" w:ascii="Times New Roman" w:hAnsi="Times New Roman" w:eastAsia="仿宋_GB2312" w:cs="Times New Roman"/>
          <w:snapToGrid/>
          <w:color w:val="auto"/>
          <w:spacing w:val="0"/>
          <w:kern w:val="2"/>
          <w:sz w:val="32"/>
          <w:szCs w:val="28"/>
          <w:highlight w:val="none"/>
          <w:lang w:val="en-US" w:eastAsia="zh-CN"/>
        </w:rPr>
        <w:t>6</w:t>
      </w:r>
      <w:r>
        <w:rPr>
          <w:rFonts w:hint="default" w:ascii="Times New Roman" w:hAnsi="Times New Roman" w:eastAsia="仿宋_GB2312" w:cs="Times New Roman"/>
          <w:snapToGrid/>
          <w:color w:val="auto"/>
          <w:spacing w:val="0"/>
          <w:kern w:val="2"/>
          <w:sz w:val="32"/>
          <w:szCs w:val="28"/>
          <w:highlight w:val="none"/>
          <w:lang w:eastAsia="zh-CN"/>
        </w:rPr>
        <w:t>月</w:t>
      </w:r>
      <w:r>
        <w:rPr>
          <w:rFonts w:hint="eastAsia" w:ascii="Times New Roman" w:hAnsi="Times New Roman" w:eastAsia="仿宋_GB2312" w:cs="Times New Roman"/>
          <w:snapToGrid/>
          <w:color w:val="auto"/>
          <w:spacing w:val="0"/>
          <w:kern w:val="2"/>
          <w:sz w:val="32"/>
          <w:szCs w:val="28"/>
          <w:highlight w:val="none"/>
          <w:lang w:val="en-US" w:eastAsia="zh-CN"/>
        </w:rPr>
        <w:t>22</w:t>
      </w:r>
      <w:r>
        <w:rPr>
          <w:rFonts w:hint="default" w:ascii="Times New Roman" w:hAnsi="Times New Roman" w:eastAsia="仿宋_GB2312" w:cs="Times New Roman"/>
          <w:snapToGrid/>
          <w:color w:val="auto"/>
          <w:spacing w:val="0"/>
          <w:kern w:val="2"/>
          <w:sz w:val="32"/>
          <w:szCs w:val="28"/>
          <w:highlight w:val="none"/>
          <w:lang w:eastAsia="zh-CN"/>
        </w:rPr>
        <w:t>日</w:t>
      </w:r>
    </w:p>
    <w:p w14:paraId="37F6EDC5">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r>
        <w:rPr>
          <w:rFonts w:hint="default" w:ascii="Times New Roman" w:hAnsi="Times New Roman" w:eastAsia="方正大标宋_GBK" w:cs="Times New Roman"/>
          <w:spacing w:val="0"/>
          <w:sz w:val="44"/>
          <w:szCs w:val="44"/>
        </w:rPr>
        <w:br w:type="page"/>
      </w:r>
    </w:p>
    <w:p w14:paraId="668677D5">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1"/>
        <w:rPr>
          <w:rFonts w:ascii="方正小标宋_GBK" w:hAnsi="方正小标宋_GBK" w:eastAsia="方正小标宋_GBK" w:cs="方正小标宋_GBK"/>
          <w:snapToGrid/>
          <w:spacing w:val="0"/>
          <w:kern w:val="0"/>
          <w:sz w:val="44"/>
          <w:szCs w:val="44"/>
          <w:lang w:eastAsia="zh-CN"/>
        </w:rPr>
      </w:pPr>
      <w:r>
        <w:rPr>
          <w:rFonts w:hint="eastAsia" w:ascii="方正小标宋_GBK" w:hAnsi="方正小标宋_GBK" w:eastAsia="方正小标宋_GBK" w:cs="方正小标宋_GBK"/>
          <w:snapToGrid/>
          <w:spacing w:val="0"/>
          <w:kern w:val="0"/>
          <w:sz w:val="44"/>
          <w:szCs w:val="44"/>
          <w:lang w:eastAsia="zh-CN"/>
        </w:rPr>
        <w:t>温州理工学院兼职研究生导师管理办法</w:t>
      </w:r>
    </w:p>
    <w:p w14:paraId="11984F76">
      <w:pPr>
        <w:widowControl w:val="0"/>
        <w:spacing w:after="0" w:line="500" w:lineRule="exact"/>
        <w:ind w:firstLine="0"/>
        <w:jc w:val="both"/>
        <w:rPr>
          <w:rFonts w:ascii="Calibri" w:hAnsi="Calibri" w:eastAsia="宋体" w:cs="Times New Roman"/>
          <w:kern w:val="0"/>
          <w:sz w:val="28"/>
          <w:szCs w:val="20"/>
          <w:lang w:val="en-US" w:eastAsia="zh-CN" w:bidi="ar-SA"/>
        </w:rPr>
      </w:pPr>
    </w:p>
    <w:p w14:paraId="302BACE4">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9"/>
        <w:rPr>
          <w:rFonts w:ascii="黑体" w:hAnsi="黑体" w:eastAsia="黑体" w:cs="仿宋_GB2312"/>
          <w:bCs/>
          <w:snapToGrid/>
          <w:spacing w:val="0"/>
          <w:kern w:val="0"/>
          <w:sz w:val="32"/>
          <w:szCs w:val="32"/>
          <w:lang w:eastAsia="zh-CN"/>
        </w:rPr>
      </w:pPr>
      <w:r>
        <w:rPr>
          <w:rFonts w:hint="eastAsia" w:ascii="黑体" w:hAnsi="黑体" w:eastAsia="黑体" w:cs="仿宋_GB2312"/>
          <w:bCs/>
          <w:snapToGrid/>
          <w:spacing w:val="0"/>
          <w:kern w:val="0"/>
          <w:sz w:val="32"/>
          <w:szCs w:val="32"/>
          <w:lang w:eastAsia="zh-CN"/>
        </w:rPr>
        <w:t>第一章</w:t>
      </w:r>
      <w:r>
        <w:rPr>
          <w:rFonts w:ascii="Calibri" w:hAnsi="Calibri" w:eastAsia="黑体" w:cs="Calibri"/>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 xml:space="preserve">总 </w:t>
      </w:r>
      <w:r>
        <w:rPr>
          <w:rFonts w:ascii="黑体" w:hAnsi="黑体" w:eastAsia="黑体" w:cs="仿宋_GB2312"/>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则</w:t>
      </w:r>
    </w:p>
    <w:p w14:paraId="7A617D53">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第一条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为加快学科建设步伐，培育一支合格的研究生导师队伍，创造条件申报硕士学位授予单位，学校鼓励有条件的教师到硕博士学位授予单位担任兼职研究生导师，独立或合作开展研究生培养工作。为规范兼职研究生导师的管理，特制定本办法。</w:t>
      </w:r>
    </w:p>
    <w:p w14:paraId="7C8EB431">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第二条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本办法所指的兼职研究生导师（以下简称导师）是指我校教师被其他硕博士学位授予单位聘任，担任校外导师的教师。</w:t>
      </w:r>
    </w:p>
    <w:p w14:paraId="22C5C9D1">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第三条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本办法所指的研究生是指其学籍所在单位为其他高校，但由我校教师作为导师指导的研究生。</w:t>
      </w:r>
    </w:p>
    <w:p w14:paraId="7C97BBBA">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9"/>
        <w:rPr>
          <w:rFonts w:ascii="黑体" w:hAnsi="黑体" w:eastAsia="黑体" w:cs="仿宋_GB2312"/>
          <w:bCs/>
          <w:snapToGrid/>
          <w:spacing w:val="0"/>
          <w:kern w:val="0"/>
          <w:sz w:val="32"/>
          <w:szCs w:val="32"/>
          <w:lang w:eastAsia="zh-CN"/>
        </w:rPr>
      </w:pPr>
      <w:r>
        <w:rPr>
          <w:rFonts w:hint="eastAsia" w:ascii="黑体" w:hAnsi="黑体" w:eastAsia="黑体" w:cs="仿宋_GB2312"/>
          <w:bCs/>
          <w:snapToGrid/>
          <w:spacing w:val="0"/>
          <w:kern w:val="0"/>
          <w:sz w:val="32"/>
          <w:szCs w:val="32"/>
          <w:lang w:eastAsia="zh-CN"/>
        </w:rPr>
        <w:t>第二章</w:t>
      </w:r>
      <w:r>
        <w:rPr>
          <w:rFonts w:ascii="Calibri" w:hAnsi="Calibri" w:eastAsia="黑体" w:cs="Calibri"/>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导师管理</w:t>
      </w:r>
    </w:p>
    <w:p w14:paraId="52D69CDC">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第四条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学校、二级学院、学科应积极组织或推荐符合相关条件的教师参与其他研究生学位授予单位的导师遴选。教师获得学位授予单位的研究生导师聘书或批准文件后，须及时将相关有效证明材料的复印件交</w:t>
      </w:r>
      <w:r>
        <w:rPr>
          <w:rFonts w:hint="eastAsia" w:ascii="仿宋_GB2312" w:hAnsi="仿宋_GB2312" w:eastAsia="仿宋_GB2312" w:cs="仿宋_GB2312"/>
          <w:snapToGrid/>
          <w:spacing w:val="0"/>
          <w:kern w:val="2"/>
          <w:sz w:val="32"/>
          <w:szCs w:val="32"/>
          <w:lang w:eastAsia="zh-CN"/>
        </w:rPr>
        <w:t>科研处(学科建设与研究生管理办公室)</w:t>
      </w:r>
      <w:r>
        <w:rPr>
          <w:rFonts w:hint="eastAsia" w:ascii="仿宋_GB2312" w:hAnsi="仿宋_GB2312" w:eastAsia="仿宋_GB2312" w:cs="仿宋_GB2312"/>
          <w:snapToGrid/>
          <w:spacing w:val="0"/>
          <w:kern w:val="0"/>
          <w:sz w:val="32"/>
          <w:szCs w:val="32"/>
          <w:lang w:eastAsia="zh-CN"/>
        </w:rPr>
        <w:t>备案，学校承认其导师资格。</w:t>
      </w:r>
    </w:p>
    <w:p w14:paraId="375448DB">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第五条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应遵守受聘单位研究生导师的有关规定，对研究生的培养质量负责。导师要加强与学位授予单位的联系，根据学位授予单位的管理要求，积极参与制（修）订研究生培养计划，并负责培养计划的具体实施，指导研究生制订工作计划和论文选题，做好学位论文的指导工作，确保论文质量。</w:t>
      </w:r>
    </w:p>
    <w:p w14:paraId="4EC7D785">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第六条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导师要为人师表，关心和爱护学生，坚持立德树人，注重对研究生的思想教育，引导研究生全面健康发展。要增强安全意识，加强对研究生的安全教育和管理，特别要重视加强对研究生科研过程中的安全教育。</w:t>
      </w:r>
    </w:p>
    <w:p w14:paraId="6DB5525F">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第七条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导师对其指导的学生应当进行学术道德、学术规范教育，对研究生学位论文的研究和撰写、公开发表论文是否符合学术规范、学术诚信，应当进行指导、审核。</w:t>
      </w:r>
    </w:p>
    <w:p w14:paraId="73D1F6F0">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第八条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导师指导研究生取得成果，若该成果同时署名我校导师及我校名称，根据署名情况及对我校学科发展的贡献度，按照学校相关规定，给予业绩计分及奖励。</w:t>
      </w:r>
    </w:p>
    <w:p w14:paraId="151DE02D">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第九条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须在研究生通过学位论文答辩后一个月内，向科研处(学科建设与研究生管理办公室)提交研究生的学位论文、学位论文答辩委员会决议复印件各一份，署名单位为温州理工学院的科研成果原件和复印件各一份。</w:t>
      </w:r>
    </w:p>
    <w:p w14:paraId="252544AF">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9"/>
        <w:rPr>
          <w:rFonts w:ascii="黑体" w:hAnsi="黑体" w:eastAsia="黑体" w:cs="仿宋_GB2312"/>
          <w:bCs/>
          <w:snapToGrid/>
          <w:spacing w:val="0"/>
          <w:kern w:val="0"/>
          <w:sz w:val="32"/>
          <w:szCs w:val="32"/>
          <w:lang w:eastAsia="zh-CN"/>
        </w:rPr>
      </w:pPr>
      <w:r>
        <w:rPr>
          <w:rFonts w:hint="eastAsia" w:ascii="黑体" w:hAnsi="黑体" w:eastAsia="黑体" w:cs="仿宋_GB2312"/>
          <w:bCs/>
          <w:snapToGrid/>
          <w:spacing w:val="0"/>
          <w:kern w:val="0"/>
          <w:sz w:val="32"/>
          <w:szCs w:val="32"/>
          <w:lang w:eastAsia="zh-CN"/>
        </w:rPr>
        <w:t>第三章</w:t>
      </w:r>
      <w:r>
        <w:rPr>
          <w:rFonts w:ascii="Calibri" w:hAnsi="Calibri" w:eastAsia="黑体" w:cs="Calibri"/>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研究生管理</w:t>
      </w:r>
    </w:p>
    <w:p w14:paraId="6C9F801B">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根据培养需要和导师安排，确需在我校完成部分学业任务的研究生，实行导师负责制。导师作为研究生培养的第一责任人，对研究生在校期间的培养全过程管理负主要责任。</w:t>
      </w:r>
    </w:p>
    <w:p w14:paraId="73DFF4E3">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第十一条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各单位根据导师和研究生需要，做好相关协助、服务和监督工作，具体分工如下：</w:t>
      </w:r>
    </w:p>
    <w:p w14:paraId="73C39929">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1.科研处(学科建设与研究生管理办公室）：负责研究生在校相关工作的整体统筹。做好研究生来校学习的流程审批、研究生相关管理制度制定、研究生导师队伍建设等工作。 </w:t>
      </w:r>
    </w:p>
    <w:p w14:paraId="7F3F0849">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2.教务处：指导、协调二级学院和研究生导师做好研究生教学、培养等相关工作，提升研究生的培养质量。 </w:t>
      </w:r>
    </w:p>
    <w:p w14:paraId="49A18BB4">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3.学生工作部：指导、协调二级学院做好研究生的思想政治教育、安全及日常管理等工作。 </w:t>
      </w:r>
    </w:p>
    <w:p w14:paraId="7C287DF1">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4.后勤与基建管理处：做好研究生的宿舍安排与管理、后勤服务等工作。 </w:t>
      </w:r>
    </w:p>
    <w:p w14:paraId="731C0E5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5.信息中心：负责研究生信息化方面的工作，做好校园一卡通的办理、功能开通等。 </w:t>
      </w:r>
    </w:p>
    <w:p w14:paraId="6E01AD80">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 xml:space="preserve">6.图书馆：为研究生提供图书资源使用支持服务，组织开展学术专业素养培训等。 </w:t>
      </w:r>
    </w:p>
    <w:p w14:paraId="2039C83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7.二级学院：承担研究生及导师日常管理的主体责任，要加强研究生导师师德师风教育和日常管理，要求导师与二级学院签订责任书，明确导师为第一责任人，并督促导师处理好导学关系；抓好研究生的党建工作，党员研究生纳入教工党支部日常教育管理；安排落实辅导员常态化抓好研究生的思想政治教育、安全稳定及日常管理等工作，及时会同相关职能部门处置遇到的情况。</w:t>
      </w:r>
    </w:p>
    <w:p w14:paraId="3AF15C49">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第十二条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 xml:space="preserve">研究生来校、离校的相关手续流程： </w:t>
      </w:r>
    </w:p>
    <w:p w14:paraId="457FE4FF">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1.申请。填写《温州理工学院研究生来校学习申请表》，凭学位授予单位出具的同意来我校学习的有关证明材料，由导师提前2个月向所依托二级学院提出申请，经二级学院审核后报</w:t>
      </w:r>
      <w:r>
        <w:rPr>
          <w:rFonts w:hint="eastAsia" w:ascii="仿宋_GB2312" w:hAnsi="仿宋_GB2312" w:eastAsia="仿宋_GB2312" w:cs="仿宋_GB2312"/>
          <w:snapToGrid/>
          <w:spacing w:val="0"/>
          <w:kern w:val="2"/>
          <w:sz w:val="32"/>
          <w:szCs w:val="32"/>
          <w:lang w:eastAsia="zh-CN"/>
        </w:rPr>
        <w:t>科研处(学科建设与研究生管理办公室）</w:t>
      </w:r>
      <w:r>
        <w:rPr>
          <w:rFonts w:hint="eastAsia" w:ascii="仿宋_GB2312" w:hAnsi="仿宋_GB2312" w:eastAsia="仿宋_GB2312" w:cs="仿宋_GB2312"/>
          <w:snapToGrid/>
          <w:spacing w:val="0"/>
          <w:kern w:val="0"/>
          <w:sz w:val="32"/>
          <w:szCs w:val="32"/>
          <w:lang w:eastAsia="zh-CN"/>
        </w:rPr>
        <w:t>审批。</w:t>
      </w:r>
    </w:p>
    <w:p w14:paraId="3B6514C3">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2.报到。研究生经批准到校后，应填写《温州理工学院研究生报到登记表》,并携带本人身份证、研究生证等材料到</w:t>
      </w:r>
      <w:r>
        <w:rPr>
          <w:rFonts w:hint="eastAsia" w:ascii="仿宋_GB2312" w:hAnsi="仿宋_GB2312" w:eastAsia="仿宋_GB2312" w:cs="仿宋_GB2312"/>
          <w:snapToGrid/>
          <w:spacing w:val="0"/>
          <w:kern w:val="2"/>
          <w:sz w:val="32"/>
          <w:szCs w:val="32"/>
          <w:lang w:eastAsia="zh-CN"/>
        </w:rPr>
        <w:t>科研处(学科建设与研究生管理办公室）</w:t>
      </w:r>
      <w:r>
        <w:rPr>
          <w:rFonts w:hint="eastAsia" w:ascii="仿宋_GB2312" w:hAnsi="仿宋_GB2312" w:eastAsia="仿宋_GB2312" w:cs="仿宋_GB2312"/>
          <w:snapToGrid/>
          <w:spacing w:val="0"/>
          <w:kern w:val="0"/>
          <w:sz w:val="32"/>
          <w:szCs w:val="32"/>
          <w:lang w:eastAsia="zh-CN"/>
        </w:rPr>
        <w:t>报到登记；凭报到登记表，按学校规定办理住宿、校园一卡通等相关手续。</w:t>
      </w:r>
    </w:p>
    <w:p w14:paraId="3DD2BC57">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仿宋_GB2312" w:hAnsi="仿宋_GB2312" w:eastAsia="仿宋_GB2312" w:cs="仿宋_GB2312"/>
          <w:snapToGrid/>
          <w:spacing w:val="0"/>
          <w:kern w:val="0"/>
          <w:sz w:val="32"/>
          <w:szCs w:val="32"/>
          <w:lang w:eastAsia="zh-CN"/>
        </w:rPr>
        <w:t>3.离校。研究生在我校学习期限结束后，应填写《温州理工学院研究生离校手续办理单》，由导师签署意见后，根据学校有关规定及时办理好离校手续。</w:t>
      </w:r>
    </w:p>
    <w:p w14:paraId="55610803">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第十三条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学校按实际情况为研究生提供住宿，免收住宿费。水电费等费用按相关规定收取。研究生在我校学习期间未经允许不得自行安排校外住宿。</w:t>
      </w:r>
    </w:p>
    <w:p w14:paraId="583188FF">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第十四条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研究生在我校学习期间，应认真遵守国家、省、学位授予单位及我校相关规定，服从管理。学习期间外出参加学术活动应经导师批准。若因事因病请假则须向导师请假，并按有关规定办理相关手续。如违反有关规定，将通报给学位授予单位。</w:t>
      </w:r>
    </w:p>
    <w:p w14:paraId="6593532D">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第十五条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研究生学位论文应按要求署名我校导师姓名。</w:t>
      </w:r>
    </w:p>
    <w:p w14:paraId="739D012F">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第十六条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学校不承担来校学习研究生的医疗、保险等责任。</w:t>
      </w:r>
    </w:p>
    <w:p w14:paraId="0A0E46B7">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9"/>
        <w:rPr>
          <w:rFonts w:ascii="黑体" w:hAnsi="黑体" w:eastAsia="黑体" w:cs="仿宋_GB2312"/>
          <w:bCs/>
          <w:snapToGrid/>
          <w:spacing w:val="0"/>
          <w:kern w:val="0"/>
          <w:sz w:val="32"/>
          <w:szCs w:val="32"/>
          <w:lang w:eastAsia="zh-CN"/>
        </w:rPr>
      </w:pPr>
      <w:r>
        <w:rPr>
          <w:rFonts w:hint="eastAsia" w:ascii="黑体" w:hAnsi="黑体" w:eastAsia="黑体" w:cs="仿宋_GB2312"/>
          <w:bCs/>
          <w:snapToGrid/>
          <w:spacing w:val="0"/>
          <w:kern w:val="0"/>
          <w:sz w:val="32"/>
          <w:szCs w:val="32"/>
          <w:lang w:eastAsia="zh-CN"/>
        </w:rPr>
        <w:t>第四章</w:t>
      </w:r>
      <w:r>
        <w:rPr>
          <w:rFonts w:ascii="Calibri" w:hAnsi="Calibri" w:eastAsia="黑体" w:cs="Calibri"/>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保障措施</w:t>
      </w:r>
    </w:p>
    <w:p w14:paraId="5602EE2F">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第十七条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作为一导，每指导一名硕士研究生，学校给予一定的补助经费。预算标准为500元/生/月，每年计10个月；根据培养学制，从研究生入学后的第二个学期开始下拨，用于导师根据实际情况，统筹发放硕士研究生教育过程中支出的助研津贴。导师指导的研究生为在职学习性质的，补助经费按脱产在校学习时间据实预算（计算到月），否则不予下拨。</w:t>
      </w:r>
    </w:p>
    <w:p w14:paraId="5AE621C9">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第十八条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补助经费由科研处(学科建设与研究生管理办公室）发布通知，导师根据本学年所指导的学生数提出申请，同时提交导师资格证明、所指导的学生信息证明</w:t>
      </w:r>
      <w:r>
        <w:rPr>
          <w:rFonts w:ascii="仿宋_GB2312" w:hAnsi="仿宋_GB2312" w:eastAsia="仿宋_GB2312" w:cs="仿宋_GB2312"/>
          <w:snapToGrid/>
          <w:spacing w:val="0"/>
          <w:kern w:val="0"/>
          <w:sz w:val="32"/>
          <w:szCs w:val="32"/>
          <w:lang w:eastAsia="zh-CN"/>
        </w:rPr>
        <w:t>（需明确导师排名）</w:t>
      </w:r>
      <w:r>
        <w:rPr>
          <w:rFonts w:hint="eastAsia" w:ascii="仿宋_GB2312" w:hAnsi="仿宋_GB2312" w:eastAsia="仿宋_GB2312" w:cs="仿宋_GB2312"/>
          <w:snapToGrid/>
          <w:spacing w:val="0"/>
          <w:kern w:val="0"/>
          <w:sz w:val="32"/>
          <w:szCs w:val="32"/>
          <w:lang w:eastAsia="zh-CN"/>
        </w:rPr>
        <w:t>等，经科研处(学科建设与研究生管理办公室）备案后予以下拨。补助经费实行导师责任制，建立专门经费账户，按照学校有关经费管理规定执行。</w:t>
      </w:r>
    </w:p>
    <w:p w14:paraId="2FF0EB9E">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第十九条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导师作为一导，每指导一名博士研究生，其助研补助经费按第十七条的预算标准提高50%，即750元/生/月。</w:t>
      </w:r>
    </w:p>
    <w:p w14:paraId="40AFF27B">
      <w:pPr>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第二十条</w:t>
      </w:r>
      <w:r>
        <w:rPr>
          <w:rFonts w:ascii="仿宋_GB2312" w:hAnsi="仿宋_GB2312" w:eastAsia="仿宋_GB2312" w:cs="仿宋_GB2312"/>
          <w:snapToGrid/>
          <w:spacing w:val="0"/>
          <w:kern w:val="0"/>
          <w:sz w:val="32"/>
          <w:szCs w:val="32"/>
          <w:lang w:eastAsia="zh-CN"/>
        </w:rPr>
        <w:t xml:space="preserve">  </w:t>
      </w:r>
      <w:r>
        <w:rPr>
          <w:rFonts w:hint="eastAsia" w:ascii="仿宋_GB2312" w:hAnsi="仿宋_GB2312" w:eastAsia="仿宋_GB2312" w:cs="仿宋_GB2312"/>
          <w:snapToGrid/>
          <w:spacing w:val="0"/>
          <w:kern w:val="0"/>
          <w:sz w:val="32"/>
          <w:szCs w:val="32"/>
          <w:lang w:eastAsia="zh-CN"/>
        </w:rPr>
        <w:t>因导师个人原因或学生本人原因不能继续履行导师职责或者不能完成培养任务的，或是学生学位论文中未按要求署名我校导师的，学校将中止相关经费的下拨，已下拔的各项经费将由学校追回。</w:t>
      </w:r>
    </w:p>
    <w:p w14:paraId="257EDFF3">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9"/>
        <w:rPr>
          <w:rFonts w:ascii="黑体" w:hAnsi="黑体" w:eastAsia="黑体" w:cs="仿宋_GB2312"/>
          <w:bCs/>
          <w:snapToGrid/>
          <w:spacing w:val="0"/>
          <w:kern w:val="0"/>
          <w:sz w:val="32"/>
          <w:szCs w:val="32"/>
          <w:lang w:eastAsia="zh-CN"/>
        </w:rPr>
      </w:pPr>
      <w:r>
        <w:rPr>
          <w:rFonts w:hint="eastAsia" w:ascii="黑体" w:hAnsi="黑体" w:eastAsia="黑体" w:cs="仿宋_GB2312"/>
          <w:bCs/>
          <w:snapToGrid/>
          <w:spacing w:val="0"/>
          <w:kern w:val="0"/>
          <w:sz w:val="32"/>
          <w:szCs w:val="32"/>
          <w:lang w:eastAsia="zh-CN"/>
        </w:rPr>
        <w:t>第五章</w:t>
      </w:r>
      <w:r>
        <w:rPr>
          <w:rFonts w:ascii="Calibri" w:hAnsi="Calibri" w:eastAsia="黑体" w:cs="Calibri"/>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 xml:space="preserve">附 </w:t>
      </w:r>
      <w:r>
        <w:rPr>
          <w:rFonts w:ascii="黑体" w:hAnsi="黑体" w:eastAsia="黑体" w:cs="仿宋_GB2312"/>
          <w:bCs/>
          <w:snapToGrid/>
          <w:spacing w:val="0"/>
          <w:kern w:val="0"/>
          <w:sz w:val="32"/>
          <w:szCs w:val="32"/>
          <w:lang w:eastAsia="zh-CN"/>
        </w:rPr>
        <w:t xml:space="preserve"> </w:t>
      </w:r>
      <w:r>
        <w:rPr>
          <w:rFonts w:hint="eastAsia" w:ascii="黑体" w:hAnsi="黑体" w:eastAsia="黑体" w:cs="仿宋_GB2312"/>
          <w:bCs/>
          <w:snapToGrid/>
          <w:spacing w:val="0"/>
          <w:kern w:val="0"/>
          <w:sz w:val="32"/>
          <w:szCs w:val="32"/>
          <w:lang w:eastAsia="zh-CN"/>
        </w:rPr>
        <w:t>则</w:t>
      </w:r>
    </w:p>
    <w:p w14:paraId="003FB286">
      <w:pPr>
        <w:keepNext w:val="0"/>
        <w:keepLines w:val="0"/>
        <w:pageBreakBefore w:val="0"/>
        <w:widowControl/>
        <w:kinsoku/>
        <w:wordWrap/>
        <w:overflowPunct/>
        <w:topLinePunct w:val="0"/>
        <w:autoSpaceDE/>
        <w:autoSpaceDN/>
        <w:bidi w:val="0"/>
        <w:adjustRightInd/>
        <w:snapToGrid/>
        <w:spacing w:line="240" w:lineRule="auto"/>
        <w:ind w:firstLine="643" w:firstLineChars="200"/>
        <w:jc w:val="left"/>
        <w:textAlignment w:val="auto"/>
        <w:outlineLvl w:val="9"/>
        <w:rPr>
          <w:rFonts w:ascii="仿宋_GB2312" w:hAnsi="仿宋_GB2312" w:eastAsia="仿宋_GB2312" w:cs="仿宋_GB2312"/>
          <w:snapToGrid/>
          <w:spacing w:val="0"/>
          <w:kern w:val="0"/>
          <w:sz w:val="32"/>
          <w:szCs w:val="32"/>
          <w:lang w:eastAsia="zh-CN"/>
        </w:rPr>
      </w:pPr>
      <w:r>
        <w:rPr>
          <w:rFonts w:hint="eastAsia" w:ascii="楷体" w:hAnsi="楷体" w:eastAsia="楷体" w:cs="仿宋_GB2312"/>
          <w:b/>
          <w:snapToGrid/>
          <w:spacing w:val="0"/>
          <w:kern w:val="0"/>
          <w:sz w:val="32"/>
          <w:szCs w:val="32"/>
          <w:lang w:eastAsia="zh-CN"/>
        </w:rPr>
        <w:t>第二十一条</w:t>
      </w:r>
      <w:r>
        <w:rPr>
          <w:rFonts w:ascii="仿宋_GB2312" w:hAnsi="仿宋_GB2312" w:eastAsia="仿宋_GB2312" w:cs="仿宋_GB2312"/>
          <w:snapToGrid/>
          <w:spacing w:val="0"/>
          <w:kern w:val="0"/>
          <w:sz w:val="32"/>
          <w:szCs w:val="32"/>
          <w:lang w:eastAsia="zh-CN"/>
        </w:rPr>
        <w:t xml:space="preserve">  本办法自发布之日起开始执行，由</w:t>
      </w:r>
      <w:r>
        <w:rPr>
          <w:rFonts w:hint="eastAsia" w:ascii="仿宋_GB2312" w:hAnsi="仿宋_GB2312" w:eastAsia="仿宋_GB2312" w:cs="仿宋_GB2312"/>
          <w:snapToGrid/>
          <w:spacing w:val="0"/>
          <w:kern w:val="0"/>
          <w:sz w:val="32"/>
          <w:szCs w:val="32"/>
          <w:lang w:eastAsia="zh-CN"/>
        </w:rPr>
        <w:t>科研处（学科建设与研究生管理办公室）</w:t>
      </w:r>
      <w:r>
        <w:rPr>
          <w:rFonts w:hint="eastAsia" w:ascii="仿宋_GB2312" w:hAnsi="仿宋_GB2312" w:eastAsia="仿宋_GB2312" w:cs="仿宋_GB2312"/>
          <w:snapToGrid/>
          <w:spacing w:val="0"/>
          <w:kern w:val="0"/>
          <w:sz w:val="32"/>
          <w:szCs w:val="32"/>
          <w:lang w:val="zh-CN" w:eastAsia="zh-CN"/>
        </w:rPr>
        <w:t>负责解释。</w:t>
      </w:r>
      <w:r>
        <w:rPr>
          <w:rFonts w:hint="eastAsia" w:ascii="仿宋_GB2312" w:hAnsi="仿宋_GB2312" w:eastAsia="仿宋_GB2312" w:cs="仿宋_GB2312"/>
          <w:snapToGrid/>
          <w:spacing w:val="0"/>
          <w:kern w:val="0"/>
          <w:sz w:val="32"/>
          <w:szCs w:val="32"/>
          <w:lang w:eastAsia="zh-CN"/>
        </w:rPr>
        <w:t>原《温州理工学院兼职研究生导师管理办法（试行）》（温理工行政〔2023〕31号）同时废止。</w:t>
      </w:r>
    </w:p>
    <w:p w14:paraId="1206DBA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Calibri" w:hAnsi="Calibri" w:eastAsia="宋体" w:cs="Times New Roman"/>
          <w:snapToGrid/>
          <w:spacing w:val="0"/>
          <w:kern w:val="2"/>
          <w:sz w:val="21"/>
          <w:szCs w:val="22"/>
          <w:lang w:eastAsia="zh-CN"/>
        </w:rPr>
      </w:pPr>
    </w:p>
    <w:p w14:paraId="70E01AD9">
      <w:pPr>
        <w:widowControl w:val="0"/>
        <w:spacing w:after="0" w:line="500" w:lineRule="exact"/>
        <w:ind w:firstLine="0"/>
        <w:jc w:val="center"/>
        <w:rPr>
          <w:rFonts w:ascii="Calibri" w:hAnsi="Calibri" w:eastAsia="宋体" w:cs="Times New Roman"/>
          <w:kern w:val="0"/>
          <w:sz w:val="28"/>
          <w:szCs w:val="20"/>
          <w:lang w:val="en-US" w:eastAsia="zh-CN" w:bidi="ar-SA"/>
        </w:rPr>
      </w:pPr>
    </w:p>
    <w:p w14:paraId="18ACA85B">
      <w:pPr>
        <w:widowControl w:val="0"/>
        <w:spacing w:after="0" w:line="500" w:lineRule="exact"/>
        <w:ind w:firstLine="420"/>
        <w:jc w:val="center"/>
        <w:rPr>
          <w:rFonts w:ascii="Calibri" w:hAnsi="Calibri" w:eastAsia="宋体" w:cs="Times New Roman"/>
          <w:kern w:val="0"/>
          <w:sz w:val="28"/>
          <w:szCs w:val="20"/>
          <w:lang w:val="en-US" w:eastAsia="zh-CN" w:bidi="ar-SA"/>
        </w:rPr>
      </w:pPr>
    </w:p>
    <w:p w14:paraId="702B12E0">
      <w:pPr>
        <w:widowControl w:val="0"/>
        <w:spacing w:after="0" w:line="500" w:lineRule="exact"/>
        <w:ind w:firstLine="0"/>
        <w:jc w:val="center"/>
        <w:rPr>
          <w:rFonts w:ascii="Calibri" w:hAnsi="Calibri" w:eastAsia="宋体" w:cs="Times New Roman"/>
          <w:kern w:val="0"/>
          <w:sz w:val="28"/>
          <w:szCs w:val="20"/>
          <w:lang w:val="en-US" w:eastAsia="zh-CN" w:bidi="ar-SA"/>
        </w:rPr>
      </w:pPr>
    </w:p>
    <w:p w14:paraId="7C19C799">
      <w:pPr>
        <w:widowControl w:val="0"/>
        <w:spacing w:after="0" w:line="500" w:lineRule="exact"/>
        <w:ind w:firstLine="0"/>
        <w:jc w:val="center"/>
        <w:rPr>
          <w:rFonts w:ascii="Calibri" w:hAnsi="Calibri" w:eastAsia="宋体" w:cs="Times New Roman"/>
          <w:kern w:val="0"/>
          <w:sz w:val="28"/>
          <w:szCs w:val="20"/>
          <w:lang w:val="en-US" w:eastAsia="zh-CN" w:bidi="ar-SA"/>
        </w:rPr>
      </w:pPr>
    </w:p>
    <w:p w14:paraId="1177120E">
      <w:pPr>
        <w:widowControl w:val="0"/>
        <w:spacing w:after="0" w:line="500" w:lineRule="exact"/>
        <w:ind w:firstLine="420"/>
        <w:jc w:val="center"/>
        <w:rPr>
          <w:rFonts w:ascii="Calibri" w:hAnsi="Calibri" w:eastAsia="宋体" w:cs="Times New Roman"/>
          <w:kern w:val="0"/>
          <w:sz w:val="28"/>
          <w:szCs w:val="20"/>
          <w:lang w:val="en-US" w:eastAsia="zh-CN" w:bidi="ar-SA"/>
        </w:rPr>
      </w:pPr>
    </w:p>
    <w:p w14:paraId="7DBAE97F">
      <w:pPr>
        <w:widowControl w:val="0"/>
        <w:spacing w:after="0" w:line="500" w:lineRule="exact"/>
        <w:ind w:firstLine="420"/>
        <w:jc w:val="center"/>
        <w:rPr>
          <w:rFonts w:ascii="Calibri" w:hAnsi="Calibri" w:eastAsia="宋体" w:cs="Times New Roman"/>
          <w:kern w:val="0"/>
          <w:sz w:val="28"/>
          <w:szCs w:val="20"/>
          <w:lang w:val="en-US" w:eastAsia="zh-CN" w:bidi="ar-SA"/>
        </w:rPr>
      </w:pPr>
    </w:p>
    <w:p w14:paraId="108551F8">
      <w:pPr>
        <w:widowControl w:val="0"/>
        <w:spacing w:after="0" w:line="500" w:lineRule="exact"/>
        <w:ind w:firstLine="420"/>
        <w:jc w:val="center"/>
        <w:rPr>
          <w:rFonts w:ascii="Calibri" w:hAnsi="Calibri" w:eastAsia="宋体" w:cs="Times New Roman"/>
          <w:kern w:val="0"/>
          <w:sz w:val="28"/>
          <w:szCs w:val="20"/>
          <w:lang w:val="en-US" w:eastAsia="zh-CN" w:bidi="ar-SA"/>
        </w:rPr>
      </w:pPr>
    </w:p>
    <w:p w14:paraId="694B5CEE">
      <w:pPr>
        <w:widowControl w:val="0"/>
        <w:spacing w:after="0" w:line="500" w:lineRule="exact"/>
        <w:ind w:firstLine="420"/>
        <w:jc w:val="center"/>
        <w:rPr>
          <w:rFonts w:ascii="Calibri" w:hAnsi="Calibri" w:eastAsia="宋体" w:cs="Times New Roman"/>
          <w:kern w:val="0"/>
          <w:sz w:val="28"/>
          <w:szCs w:val="20"/>
          <w:lang w:val="en-US" w:eastAsia="zh-CN" w:bidi="ar-SA"/>
        </w:rPr>
      </w:pPr>
    </w:p>
    <w:p w14:paraId="76821F9D">
      <w:pPr>
        <w:widowControl w:val="0"/>
        <w:spacing w:after="0" w:line="500" w:lineRule="exact"/>
        <w:ind w:firstLine="420"/>
        <w:jc w:val="center"/>
        <w:rPr>
          <w:rFonts w:ascii="Calibri" w:hAnsi="Calibri" w:eastAsia="宋体" w:cs="Times New Roman"/>
          <w:kern w:val="0"/>
          <w:sz w:val="28"/>
          <w:szCs w:val="20"/>
          <w:lang w:val="en-US" w:eastAsia="zh-CN" w:bidi="ar-SA"/>
        </w:rPr>
      </w:pPr>
    </w:p>
    <w:p w14:paraId="7AFF2ED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Calibri" w:hAnsi="Calibri" w:eastAsia="宋体" w:cs="Times New Roman"/>
          <w:snapToGrid/>
          <w:spacing w:val="0"/>
          <w:kern w:val="2"/>
          <w:sz w:val="21"/>
          <w:szCs w:val="22"/>
          <w:lang w:eastAsia="zh-CN"/>
        </w:rPr>
      </w:pPr>
    </w:p>
    <w:p w14:paraId="242E2C1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Calibri" w:hAnsi="Calibri" w:eastAsia="宋体" w:cs="Times New Roman"/>
          <w:snapToGrid/>
          <w:spacing w:val="0"/>
          <w:kern w:val="2"/>
          <w:sz w:val="21"/>
          <w:szCs w:val="22"/>
          <w:lang w:eastAsia="zh-CN"/>
        </w:rPr>
      </w:pPr>
    </w:p>
    <w:p w14:paraId="7CF75E0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Calibri" w:hAnsi="Calibri" w:eastAsia="宋体" w:cs="Times New Roman"/>
          <w:snapToGrid/>
          <w:spacing w:val="0"/>
          <w:kern w:val="2"/>
          <w:sz w:val="21"/>
          <w:szCs w:val="22"/>
          <w:lang w:eastAsia="zh-CN"/>
        </w:rPr>
      </w:pPr>
    </w:p>
    <w:p w14:paraId="7A17AC3D">
      <w:pPr>
        <w:keepNext w:val="0"/>
        <w:keepLines w:val="0"/>
        <w:pageBreakBefore w:val="0"/>
        <w:widowControl w:val="0"/>
        <w:tabs>
          <w:tab w:val="left" w:pos="881"/>
        </w:tabs>
        <w:kinsoku/>
        <w:wordWrap/>
        <w:overflowPunct/>
        <w:topLinePunct w:val="0"/>
        <w:autoSpaceDE/>
        <w:autoSpaceDN/>
        <w:bidi w:val="0"/>
        <w:adjustRightInd/>
        <w:snapToGrid/>
        <w:spacing w:line="240" w:lineRule="auto"/>
        <w:jc w:val="left"/>
        <w:textAlignment w:val="auto"/>
        <w:outlineLvl w:val="9"/>
        <w:rPr>
          <w:rFonts w:ascii="Calibri" w:hAnsi="Calibri" w:eastAsia="宋体" w:cs="Times New Roman"/>
          <w:snapToGrid/>
          <w:spacing w:val="0"/>
          <w:kern w:val="2"/>
          <w:sz w:val="21"/>
          <w:szCs w:val="22"/>
          <w:lang w:eastAsia="zh-CN"/>
        </w:rPr>
      </w:pPr>
    </w:p>
    <w:p w14:paraId="2B517108">
      <w:pPr>
        <w:keepNext w:val="0"/>
        <w:keepLines w:val="0"/>
        <w:pageBreakBefore w:val="0"/>
        <w:widowControl w:val="0"/>
        <w:kinsoku/>
        <w:wordWrap/>
        <w:overflowPunct/>
        <w:topLinePunct/>
        <w:autoSpaceDE/>
        <w:autoSpaceDN/>
        <w:bidi w:val="0"/>
        <w:adjustRightInd/>
        <w:snapToGrid/>
        <w:spacing w:line="20" w:lineRule="exact"/>
        <w:jc w:val="both"/>
        <w:textAlignment w:val="auto"/>
        <w:outlineLvl w:val="9"/>
        <w:rPr>
          <w:rFonts w:ascii="Times New Roman" w:hAnsi="Times New Roman" w:eastAsia="仿宋_GB2312" w:cs="Times New Roman"/>
          <w:snapToGrid/>
          <w:spacing w:val="0"/>
          <w:kern w:val="0"/>
          <w:sz w:val="31"/>
          <w:szCs w:val="31"/>
          <w:lang w:eastAsia="zh-CN" w:bidi="ar"/>
        </w:rPr>
      </w:pPr>
    </w:p>
    <w:p w14:paraId="615FDE47">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63522F8C">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514F6EAC">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6E91F060">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235A3D4C">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0F4E3A15">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68360540">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3C3C28A">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66537386">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4537D5AA">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72A4D817">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A9FFB1C">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FAE5BC6">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58742247">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79AB84A8">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540CB274">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4D1510A6">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9F7B77B">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EA93286">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27902EC2">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5FF79D84">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1860C9FC">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p w14:paraId="49BF47FF">
      <w:pPr>
        <w:keepNext w:val="0"/>
        <w:keepLines w:val="0"/>
        <w:pageBreakBefore w:val="0"/>
        <w:widowControl w:val="0"/>
        <w:kinsoku/>
        <w:wordWrap w:val="0"/>
        <w:overflowPunct/>
        <w:topLinePunct/>
        <w:autoSpaceDE/>
        <w:autoSpaceDN/>
        <w:bidi w:val="0"/>
        <w:rPr>
          <w:rFonts w:hint="default" w:ascii="Times New Roman" w:hAnsi="Times New Roman" w:eastAsia="方正大标宋_GBK" w:cs="Times New Roman"/>
          <w:spacing w:val="0"/>
          <w:sz w:val="44"/>
          <w:szCs w:val="44"/>
        </w:rPr>
      </w:pPr>
    </w:p>
    <w:tbl>
      <w:tblPr>
        <w:tblStyle w:val="9"/>
        <w:tblpPr w:leftFromText="180" w:rightFromText="180" w:vertAnchor="text" w:horzAnchor="page" w:tblpX="1724" w:tblpY="622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0"/>
      </w:tblGrid>
      <w:tr w14:paraId="7303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9030" w:type="dxa"/>
            <w:tcBorders>
              <w:top w:val="single" w:color="auto" w:sz="12" w:space="0"/>
              <w:left w:val="nil"/>
              <w:bottom w:val="single" w:color="auto" w:sz="12" w:space="0"/>
              <w:right w:val="nil"/>
            </w:tcBorders>
            <w:noWrap w:val="0"/>
            <w:vAlign w:val="top"/>
          </w:tcPr>
          <w:p w14:paraId="3DEDA86C">
            <w:pPr>
              <w:keepNext w:val="0"/>
              <w:keepLines w:val="0"/>
              <w:pageBreakBefore w:val="0"/>
              <w:widowControl w:val="0"/>
              <w:kinsoku/>
              <w:wordWrap w:val="0"/>
              <w:overflowPunct w:val="0"/>
              <w:topLinePunct/>
              <w:autoSpaceDE/>
              <w:autoSpaceDN/>
              <w:bidi w:val="0"/>
              <w:spacing w:line="600" w:lineRule="exact"/>
              <w:ind w:right="0" w:rightChars="0" w:firstLine="280" w:firstLineChars="100"/>
              <w:textAlignment w:val="auto"/>
              <w:rPr>
                <w:rFonts w:hint="default" w:ascii="Times New Roman" w:hAnsi="Times New Roman" w:eastAsia="仿宋_GB2312" w:cs="Times New Roman"/>
                <w:spacing w:val="0"/>
                <w:sz w:val="28"/>
                <w:szCs w:val="28"/>
                <w:highlight w:val="none"/>
              </w:rPr>
            </w:pPr>
            <w:bookmarkStart w:id="0" w:name="_Toc20816"/>
            <w:r>
              <w:rPr>
                <w:rFonts w:hint="default" w:ascii="Times New Roman" w:hAnsi="Times New Roman" w:eastAsia="仿宋_GB2312" w:cs="Times New Roman"/>
                <w:spacing w:val="0"/>
                <w:sz w:val="28"/>
                <w:szCs w:val="28"/>
                <w:highlight w:val="none"/>
              </w:rPr>
              <w:t xml:space="preserve">温州理工学院办公室       </w:t>
            </w:r>
            <w:r>
              <w:rPr>
                <w:rFonts w:hint="eastAsia" w:ascii="Times New Roman" w:hAnsi="Times New Roman" w:eastAsia="仿宋_GB2312" w:cs="Times New Roman"/>
                <w:spacing w:val="0"/>
                <w:sz w:val="28"/>
                <w:szCs w:val="28"/>
                <w:highlight w:val="none"/>
                <w:lang w:val="en-US" w:eastAsia="zh-CN"/>
              </w:rPr>
              <w:t xml:space="preserve">     </w:t>
            </w:r>
            <w:r>
              <w:rPr>
                <w:rFonts w:hint="default" w:ascii="Times New Roman" w:hAnsi="Times New Roman" w:eastAsia="仿宋_GB2312" w:cs="Times New Roman"/>
                <w:spacing w:val="0"/>
                <w:sz w:val="28"/>
                <w:szCs w:val="28"/>
                <w:highlight w:val="none"/>
              </w:rPr>
              <w:t xml:space="preserve"> </w:t>
            </w:r>
            <w:r>
              <w:rPr>
                <w:rFonts w:hint="default" w:ascii="Times New Roman" w:hAnsi="Times New Roman" w:eastAsia="仿宋_GB2312" w:cs="Times New Roman"/>
                <w:spacing w:val="0"/>
                <w:sz w:val="28"/>
                <w:szCs w:val="28"/>
                <w:highlight w:val="none"/>
                <w:lang w:val="en-US" w:eastAsia="zh-CN"/>
              </w:rPr>
              <w:t xml:space="preserve">     </w:t>
            </w:r>
            <w:r>
              <w:rPr>
                <w:rFonts w:hint="default" w:ascii="Times New Roman" w:hAnsi="Times New Roman" w:eastAsia="仿宋_GB2312" w:cs="Times New Roman"/>
                <w:spacing w:val="0"/>
                <w:sz w:val="28"/>
                <w:szCs w:val="28"/>
                <w:highlight w:val="none"/>
              </w:rPr>
              <w:t xml:space="preserve">  </w:t>
            </w:r>
            <w:r>
              <w:rPr>
                <w:rFonts w:hint="default" w:ascii="Times New Roman" w:hAnsi="Times New Roman" w:eastAsia="仿宋_GB2312" w:cs="Times New Roman"/>
                <w:spacing w:val="0"/>
                <w:sz w:val="28"/>
                <w:szCs w:val="28"/>
                <w:highlight w:val="none"/>
                <w:lang w:val="en-US" w:eastAsia="zh-CN"/>
              </w:rPr>
              <w:t xml:space="preserve">  </w:t>
            </w:r>
            <w:r>
              <w:rPr>
                <w:rFonts w:hint="default" w:ascii="Times New Roman" w:hAnsi="Times New Roman" w:eastAsia="仿宋_GB2312" w:cs="Times New Roman"/>
                <w:spacing w:val="0"/>
                <w:sz w:val="28"/>
                <w:szCs w:val="28"/>
                <w:highlight w:val="none"/>
              </w:rPr>
              <w:t>202</w:t>
            </w:r>
            <w:r>
              <w:rPr>
                <w:rFonts w:hint="default" w:ascii="Times New Roman" w:hAnsi="Times New Roman" w:eastAsia="仿宋_GB2312" w:cs="Times New Roman"/>
                <w:spacing w:val="0"/>
                <w:sz w:val="28"/>
                <w:szCs w:val="28"/>
                <w:highlight w:val="none"/>
                <w:lang w:val="en-US" w:eastAsia="zh-CN"/>
              </w:rPr>
              <w:t>6</w:t>
            </w:r>
            <w:r>
              <w:rPr>
                <w:rFonts w:hint="default" w:ascii="Times New Roman" w:hAnsi="Times New Roman" w:eastAsia="仿宋_GB2312" w:cs="Times New Roman"/>
                <w:spacing w:val="0"/>
                <w:sz w:val="28"/>
                <w:szCs w:val="28"/>
                <w:highlight w:val="none"/>
              </w:rPr>
              <w:t>年</w:t>
            </w:r>
            <w:r>
              <w:rPr>
                <w:rFonts w:hint="default" w:ascii="Times New Roman" w:hAnsi="Times New Roman" w:eastAsia="仿宋_GB2312" w:cs="Times New Roman"/>
                <w:spacing w:val="0"/>
                <w:sz w:val="28"/>
                <w:szCs w:val="28"/>
                <w:highlight w:val="none"/>
                <w:lang w:val="en-US" w:eastAsia="zh-CN"/>
              </w:rPr>
              <w:t>6</w:t>
            </w:r>
            <w:r>
              <w:rPr>
                <w:rFonts w:hint="default" w:ascii="Times New Roman" w:hAnsi="Times New Roman" w:eastAsia="仿宋_GB2312" w:cs="Times New Roman"/>
                <w:spacing w:val="0"/>
                <w:sz w:val="28"/>
                <w:szCs w:val="28"/>
                <w:highlight w:val="none"/>
              </w:rPr>
              <w:t>月</w:t>
            </w:r>
            <w:r>
              <w:rPr>
                <w:rFonts w:hint="eastAsia" w:ascii="Times New Roman" w:hAnsi="Times New Roman" w:eastAsia="仿宋_GB2312" w:cs="Times New Roman"/>
                <w:spacing w:val="0"/>
                <w:sz w:val="28"/>
                <w:szCs w:val="28"/>
                <w:highlight w:val="none"/>
                <w:lang w:val="en-US" w:eastAsia="zh-CN"/>
              </w:rPr>
              <w:t>22</w:t>
            </w:r>
            <w:r>
              <w:rPr>
                <w:rFonts w:hint="default" w:ascii="Times New Roman" w:hAnsi="Times New Roman" w:eastAsia="仿宋_GB2312" w:cs="Times New Roman"/>
                <w:spacing w:val="0"/>
                <w:sz w:val="28"/>
                <w:szCs w:val="28"/>
                <w:highlight w:val="none"/>
              </w:rPr>
              <w:t>日印发</w:t>
            </w:r>
          </w:p>
        </w:tc>
      </w:tr>
      <w:bookmarkEnd w:id="0"/>
    </w:tbl>
    <w:p w14:paraId="014247FF">
      <w:pPr>
        <w:keepNext w:val="0"/>
        <w:keepLines w:val="0"/>
        <w:pageBreakBefore w:val="0"/>
        <w:widowControl w:val="0"/>
        <w:numPr>
          <w:ilvl w:val="0"/>
          <w:numId w:val="0"/>
        </w:numPr>
        <w:kinsoku/>
        <w:wordWrap w:val="0"/>
        <w:overflowPunct/>
        <w:topLinePunct/>
        <w:autoSpaceDE/>
        <w:autoSpaceDN/>
        <w:bidi w:val="0"/>
        <w:adjustRightInd/>
        <w:snapToGrid/>
        <w:spacing w:line="560" w:lineRule="exact"/>
        <w:jc w:val="both"/>
        <w:textAlignment w:val="auto"/>
        <w:rPr>
          <w:rFonts w:hint="default" w:ascii="Times New Roman" w:hAnsi="Times New Roman" w:eastAsia="仿宋_GB2312" w:cs="Times New Roman"/>
          <w:color w:val="000000" w:themeColor="text1"/>
          <w:spacing w:val="0"/>
          <w:sz w:val="32"/>
          <w:szCs w:val="32"/>
          <w:lang w:val="en-US" w:eastAsia="zh-CN"/>
          <w14:textFill>
            <w14:solidFill>
              <w14:schemeClr w14:val="tx1"/>
            </w14:solidFill>
          </w14:textFill>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5DDAB4-9739-4B7F-A27D-38B9077DF6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DA0554D-BC1E-4CCE-8B86-A6C6D7FDCAD9}"/>
  </w:font>
  <w:font w:name="方正小标宋_GBK">
    <w:panose1 w:val="03000509000000000000"/>
    <w:charset w:val="86"/>
    <w:family w:val="auto"/>
    <w:pitch w:val="default"/>
    <w:sig w:usb0="00000001" w:usb1="080E0000" w:usb2="00000000" w:usb3="00000000" w:csb0="00040000" w:csb1="00000000"/>
    <w:embedRegular r:id="rId3" w:fontKey="{C54091E0-FD5D-4A31-854E-3F50BDE27BE8}"/>
  </w:font>
  <w:font w:name="方正小标宋简体">
    <w:panose1 w:val="03000509000000000000"/>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4" w:fontKey="{71550F81-B594-49B4-A32D-DA861A566B2D}"/>
  </w:font>
  <w:font w:name="方正大标宋_GBK">
    <w:panose1 w:val="02000000000000000000"/>
    <w:charset w:val="86"/>
    <w:family w:val="auto"/>
    <w:pitch w:val="default"/>
    <w:sig w:usb0="A00002BF" w:usb1="08CF7CFA" w:usb2="00000000" w:usb3="00000000" w:csb0="00040001" w:csb1="00000000"/>
    <w:embedRegular r:id="rId5" w:fontKey="{961C54D5-7996-4B4B-BDE5-9C3C88715492}"/>
  </w:font>
  <w:font w:name="楷体">
    <w:panose1 w:val="02010609060101010101"/>
    <w:charset w:val="86"/>
    <w:family w:val="modern"/>
    <w:pitch w:val="default"/>
    <w:sig w:usb0="800002BF" w:usb1="38CF7CFA" w:usb2="00000016" w:usb3="00000000" w:csb0="00040001" w:csb1="00000000"/>
    <w:embedRegular r:id="rId6" w:fontKey="{0A215C9F-FAE2-4858-839B-6ADBFDDF0E40}"/>
  </w:font>
  <w:font w:name="WPSEMBED3">
    <w:panose1 w:val="02000000000000000000"/>
    <w:charset w:val="86"/>
    <w:family w:val="auto"/>
    <w:pitch w:val="default"/>
    <w:sig w:usb0="A00002BF" w:usb1="08C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B61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A4359">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52</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EEA4359">
                    <w:pPr>
                      <w:pStyle w:val="3"/>
                      <w:rPr>
                        <w:rFonts w:hint="default" w:ascii="Times New Roman" w:hAnsi="Times New Roman" w:cs="Times New Roman"/>
                        <w:sz w:val="28"/>
                        <w:szCs w:val="44"/>
                      </w:rPr>
                    </w:pPr>
                    <w:r>
                      <w:rPr>
                        <w:rFonts w:hint="default" w:ascii="Times New Roman" w:hAnsi="Times New Roman" w:cs="Times New Roman"/>
                        <w:sz w:val="28"/>
                        <w:szCs w:val="44"/>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52</w:t>
                    </w:r>
                    <w:r>
                      <w:rPr>
                        <w:rFonts w:hint="default" w:ascii="Times New Roman" w:hAnsi="Times New Roman" w:cs="Times New Roman"/>
                        <w:sz w:val="28"/>
                        <w:szCs w:val="44"/>
                      </w:rPr>
                      <w:fldChar w:fldCharType="end"/>
                    </w:r>
                    <w:r>
                      <w:rPr>
                        <w:rFonts w:hint="default" w:ascii="Times New Roman" w:hAnsi="Times New Roman" w:cs="Times New Roman"/>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0"/>
  <w:bordersDoNotSurroundFooter w:val="0"/>
  <w:documentProtection w:edit="readOnly" w:enforcement="1" w:cryptProviderType="rsaFull" w:cryptAlgorithmClass="hash" w:cryptAlgorithmType="typeAny" w:cryptAlgorithmSid="4" w:cryptSpinCount="0" w:hash="EDDRVGFc+2INQccb6kIbZjxJYR4=" w:salt="S1dkU1uh7XSg6svJL7igNw=="/>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B1A87"/>
    <w:rsid w:val="05B57F8D"/>
    <w:rsid w:val="086329D2"/>
    <w:rsid w:val="0B6B1A8A"/>
    <w:rsid w:val="0C3C093E"/>
    <w:rsid w:val="0D113A80"/>
    <w:rsid w:val="0DA25D4B"/>
    <w:rsid w:val="0EA53794"/>
    <w:rsid w:val="0FD006BF"/>
    <w:rsid w:val="107F1010"/>
    <w:rsid w:val="11C60597"/>
    <w:rsid w:val="127C3DC5"/>
    <w:rsid w:val="16387403"/>
    <w:rsid w:val="16980722"/>
    <w:rsid w:val="1AEF6A73"/>
    <w:rsid w:val="1CB533A4"/>
    <w:rsid w:val="1CF43599"/>
    <w:rsid w:val="1EDB1A87"/>
    <w:rsid w:val="20477B83"/>
    <w:rsid w:val="243A5657"/>
    <w:rsid w:val="278C564A"/>
    <w:rsid w:val="28C7552A"/>
    <w:rsid w:val="2BD276B6"/>
    <w:rsid w:val="2E496043"/>
    <w:rsid w:val="318108BA"/>
    <w:rsid w:val="3491429F"/>
    <w:rsid w:val="34EF508C"/>
    <w:rsid w:val="3C2F3C49"/>
    <w:rsid w:val="3DDE446D"/>
    <w:rsid w:val="48DF7044"/>
    <w:rsid w:val="4AF95B02"/>
    <w:rsid w:val="4C3A0577"/>
    <w:rsid w:val="4F9402AD"/>
    <w:rsid w:val="4FB454F7"/>
    <w:rsid w:val="57B343A9"/>
    <w:rsid w:val="594F1EAF"/>
    <w:rsid w:val="682175FD"/>
    <w:rsid w:val="6C471E85"/>
    <w:rsid w:val="6D3629AC"/>
    <w:rsid w:val="71FF7992"/>
    <w:rsid w:val="79724C28"/>
    <w:rsid w:val="7A5A5300"/>
    <w:rsid w:val="7BA04C04"/>
    <w:rsid w:val="D7FF8FF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keepLines w:val="0"/>
      <w:pageBreakBefore w:val="0"/>
      <w:widowControl/>
      <w:kinsoku/>
      <w:wordWrap/>
      <w:overflowPunct/>
      <w:topLinePunct/>
      <w:autoSpaceDE/>
      <w:autoSpaceDN/>
      <w:bidi w:val="0"/>
      <w:adjustRightInd w:val="0"/>
      <w:snapToGrid w:val="0"/>
      <w:spacing w:line="560" w:lineRule="exact"/>
      <w:jc w:val="center"/>
      <w:textAlignment w:val="baseline"/>
      <w:outlineLvl w:val="1"/>
    </w:pPr>
    <w:rPr>
      <w:rFonts w:ascii="方正小标宋_GBK" w:hAnsi="方正小标宋_GBK" w:eastAsia="方正小标宋_GBK" w:cs="方正小标宋_GBK"/>
      <w:snapToGrid w:val="0"/>
      <w:color w:val="000000"/>
      <w:spacing w:val="11"/>
      <w:kern w:val="0"/>
      <w:sz w:val="44"/>
      <w:szCs w:val="44"/>
      <w:highlight w:val="none"/>
      <w:lang w:val="en-US" w:eastAsia="en-US" w:bidi="ar-SA"/>
    </w:rPr>
  </w:style>
  <w:style w:type="paragraph" w:styleId="2">
    <w:name w:val="heading 1"/>
    <w:basedOn w:val="1"/>
    <w:qFormat/>
    <w:uiPriority w:val="0"/>
    <w:pPr>
      <w:keepNext w:val="0"/>
      <w:keepLines w:val="0"/>
      <w:widowControl w:val="0"/>
      <w:suppressLineNumbers w:val="0"/>
      <w:spacing w:before="0" w:beforeAutospacing="0" w:after="0" w:afterAutospacing="0" w:line="600" w:lineRule="exact"/>
      <w:ind w:left="0" w:right="0"/>
      <w:jc w:val="center"/>
      <w:outlineLvl w:val="0"/>
    </w:pPr>
    <w:rPr>
      <w:rFonts w:hint="default" w:ascii="Calibri" w:hAnsi="Calibri" w:eastAsia="方正小标宋简体" w:cs="Times New Roman"/>
      <w:b/>
      <w:bCs/>
      <w:color w:val="000000"/>
      <w:kern w:val="2"/>
      <w:sz w:val="44"/>
      <w:szCs w:val="4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Times New Roman"/>
      <w:kern w:val="0"/>
      <w:sz w:val="24"/>
      <w:szCs w:val="24"/>
      <w:lang w:val="en-US" w:eastAsia="zh-CN" w:bidi="ar"/>
    </w:rPr>
  </w:style>
  <w:style w:type="paragraph" w:styleId="7">
    <w:name w:val="Title"/>
    <w:next w:val="1"/>
    <w:qFormat/>
    <w:uiPriority w:val="10"/>
    <w:pPr>
      <w:widowControl w:val="0"/>
      <w:spacing w:before="240" w:after="60"/>
      <w:jc w:val="center"/>
      <w:outlineLvl w:val="0"/>
    </w:pPr>
    <w:rPr>
      <w:rFonts w:ascii="等线 Light" w:hAnsi="等线 Light" w:eastAsia="宋体" w:cs="Times New Roman"/>
      <w:b/>
      <w:bCs/>
      <w:kern w:val="2"/>
      <w:sz w:val="32"/>
      <w:szCs w:val="32"/>
      <w:lang w:val="en-US" w:eastAsia="zh-CN" w:bidi="ar-SA"/>
    </w:rPr>
  </w:style>
  <w:style w:type="paragraph" w:styleId="8">
    <w:name w:val="Body Text First Indent"/>
    <w:qFormat/>
    <w:uiPriority w:val="0"/>
    <w:pPr>
      <w:keepNext w:val="0"/>
      <w:keepLines w:val="0"/>
      <w:widowControl w:val="0"/>
      <w:suppressLineNumbers w:val="0"/>
      <w:autoSpaceDE w:val="0"/>
      <w:autoSpaceDN w:val="0"/>
      <w:adjustRightInd w:val="0"/>
      <w:spacing w:before="0" w:beforeAutospacing="0" w:after="0" w:afterAutospacing="0" w:line="700" w:lineRule="exact"/>
      <w:ind w:left="0" w:right="0" w:firstLine="420" w:firstLineChars="100"/>
      <w:jc w:val="left"/>
    </w:pPr>
    <w:rPr>
      <w:rFonts w:hint="default" w:ascii="Times New Roman" w:hAnsi="Times New Roman" w:eastAsia="宋体" w:cs="Times New Roman"/>
      <w:kern w:val="2"/>
      <w:sz w:val="44"/>
      <w:szCs w:val="44"/>
      <w:lang w:val="en-US" w:eastAsia="zh-CN" w:bidi="ar"/>
    </w:rPr>
  </w:style>
  <w:style w:type="table" w:styleId="10">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0"/>
    <w:tblPr>
      <w:tblCellMar>
        <w:top w:w="0" w:type="dxa"/>
        <w:left w:w="0" w:type="dxa"/>
        <w:bottom w:w="0" w:type="dxa"/>
        <w:right w:w="0" w:type="dxa"/>
      </w:tblCellMar>
    </w:tblPr>
  </w:style>
  <w:style w:type="character" w:customStyle="1" w:styleId="13">
    <w:name w:val="15"/>
    <w:basedOn w:val="11"/>
    <w:qFormat/>
    <w:uiPriority w:val="0"/>
    <w:rPr>
      <w:rFonts w:hint="default" w:ascii="Times New Roman" w:hAnsi="Times New Roman" w:cs="Times New Roman"/>
      <w:b/>
    </w:rPr>
  </w:style>
  <w:style w:type="character" w:customStyle="1" w:styleId="14">
    <w:name w:val="10"/>
    <w:basedOn w:val="11"/>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2577</Words>
  <Characters>2614</Characters>
  <Lines>1</Lines>
  <Paragraphs>1</Paragraphs>
  <TotalTime>0</TotalTime>
  <ScaleCrop>false</ScaleCrop>
  <LinksUpToDate>false</LinksUpToDate>
  <CharactersWithSpaces>2742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2026-05-06T10:19:00Z</dcterms:created>
  <dc:creator>沈家德</dc:creator>
  <cp:lastModifiedBy>道</cp:lastModifiedBy>
  <dcterms:modified xsi:type="dcterms:W3CDTF">2026-06-24T07:14:50Z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0E8266D970224272AE6DB6A7DC55276D_13</vt:lpwstr>
  </property>
  <property fmtid="{D5CDD505-2E9C-101B-9397-08002B2CF9AE}" pid="4" name="KSOTemplateDocerSaveRecord">
    <vt:lpwstr>eyJoZGlkIjoiYjI5ZmZlN2M5MzEwYzBjOTg1NmJhNDE1YTQzZWQyNmMiLCJ1c2VySWQiOiIxNTU4NTE1MjkzIn0=</vt:lpwstr>
  </property>
</Properties>
</file>