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C728A">
      <w:pPr>
        <w:keepNext w:val="0"/>
        <w:keepLines w:val="0"/>
        <w:pageBreakBefore w:val="0"/>
        <w:widowControl w:val="0"/>
        <w:kinsoku/>
        <w:wordWrap w:val="0"/>
        <w:overflowPunct/>
        <w:topLinePunct/>
        <w:autoSpaceDE/>
        <w:autoSpaceDN/>
        <w:bidi w:val="0"/>
        <w:spacing w:line="600" w:lineRule="exact"/>
        <w:ind w:right="0" w:rightChars="0"/>
        <w:jc w:val="center"/>
        <w:textAlignment w:val="auto"/>
        <w:rPr>
          <w:rFonts w:hint="default" w:ascii="Times New Roman" w:hAnsi="Times New Roman" w:eastAsia="仿宋_GB2312" w:cs="Times New Roman"/>
          <w:color w:val="auto"/>
          <w:spacing w:val="0"/>
          <w:sz w:val="44"/>
          <w:szCs w:val="44"/>
          <w:highlight w:val="none"/>
          <w:lang w:eastAsia="zh-CN" w:bidi="ar"/>
        </w:rPr>
      </w:pPr>
      <w:bookmarkStart w:id="1" w:name="_GoBack"/>
      <w:r>
        <w:rPr>
          <w:rFonts w:hint="default" w:ascii="Times New Roman" w:hAnsi="Times New Roman" w:eastAsia="方正小标宋_GBK" w:cs="Times New Roman"/>
          <w:kern w:val="0"/>
          <w:sz w:val="44"/>
          <w:szCs w:val="44"/>
        </w:rPr>
        <w:drawing>
          <wp:anchor distT="0" distB="0" distL="114300" distR="114300" simplePos="0" relativeHeight="251660288" behindDoc="1" locked="0" layoutInCell="1" allowOverlap="1">
            <wp:simplePos x="0" y="0"/>
            <wp:positionH relativeFrom="column">
              <wp:posOffset>-1115695</wp:posOffset>
            </wp:positionH>
            <wp:positionV relativeFrom="paragraph">
              <wp:posOffset>-942975</wp:posOffset>
            </wp:positionV>
            <wp:extent cx="7560310" cy="3727450"/>
            <wp:effectExtent l="0" t="0" r="1270" b="3810"/>
            <wp:wrapNone/>
            <wp:docPr id="32" name="图片 32" descr="温州理工学院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温州理工学院文件"/>
                    <pic:cNvPicPr>
                      <a:picLocks noChangeAspect="1"/>
                    </pic:cNvPicPr>
                  </pic:nvPicPr>
                  <pic:blipFill>
                    <a:blip r:embed="rId7"/>
                    <a:stretch>
                      <a:fillRect/>
                    </a:stretch>
                  </pic:blipFill>
                  <pic:spPr>
                    <a:xfrm>
                      <a:off x="0" y="0"/>
                      <a:ext cx="7560310" cy="3727450"/>
                    </a:xfrm>
                    <a:prstGeom prst="rect">
                      <a:avLst/>
                    </a:prstGeom>
                    <a:noFill/>
                    <a:ln>
                      <a:noFill/>
                    </a:ln>
                  </pic:spPr>
                </pic:pic>
              </a:graphicData>
            </a:graphic>
          </wp:anchor>
        </w:drawing>
      </w:r>
      <w:bookmarkEnd w:id="1"/>
    </w:p>
    <w:p w14:paraId="266E98D5">
      <w:pPr>
        <w:keepNext w:val="0"/>
        <w:keepLines w:val="0"/>
        <w:pageBreakBefore w:val="0"/>
        <w:widowControl w:val="0"/>
        <w:kinsoku/>
        <w:wordWrap w:val="0"/>
        <w:overflowPunct/>
        <w:topLinePunct/>
        <w:autoSpaceDE/>
        <w:autoSpaceDN/>
        <w:bidi w:val="0"/>
        <w:spacing w:line="600" w:lineRule="exact"/>
        <w:ind w:right="0" w:rightChars="0"/>
        <w:jc w:val="center"/>
        <w:textAlignment w:val="auto"/>
        <w:rPr>
          <w:rFonts w:hint="default" w:ascii="Times New Roman" w:hAnsi="Times New Roman" w:eastAsia="仿宋_GB2312" w:cs="Times New Roman"/>
          <w:color w:val="auto"/>
          <w:spacing w:val="0"/>
          <w:sz w:val="44"/>
          <w:szCs w:val="44"/>
          <w:highlight w:val="none"/>
          <w:lang w:eastAsia="zh-CN" w:bidi="ar"/>
        </w:rPr>
      </w:pPr>
    </w:p>
    <w:p w14:paraId="158BAA26">
      <w:pPr>
        <w:keepNext w:val="0"/>
        <w:keepLines w:val="0"/>
        <w:pageBreakBefore w:val="0"/>
        <w:widowControl w:val="0"/>
        <w:kinsoku/>
        <w:wordWrap w:val="0"/>
        <w:overflowPunct/>
        <w:topLinePunct/>
        <w:autoSpaceDE/>
        <w:autoSpaceDN/>
        <w:bidi w:val="0"/>
        <w:spacing w:line="600" w:lineRule="exact"/>
        <w:ind w:right="0" w:rightChars="0"/>
        <w:jc w:val="center"/>
        <w:textAlignment w:val="auto"/>
        <w:rPr>
          <w:rFonts w:hint="default" w:ascii="Times New Roman" w:hAnsi="Times New Roman" w:eastAsia="仿宋_GB2312" w:cs="Times New Roman"/>
          <w:color w:val="auto"/>
          <w:spacing w:val="0"/>
          <w:sz w:val="44"/>
          <w:szCs w:val="44"/>
          <w:highlight w:val="none"/>
          <w:lang w:bidi="ar"/>
        </w:rPr>
      </w:pPr>
    </w:p>
    <w:p w14:paraId="2028E90D">
      <w:pPr>
        <w:keepNext w:val="0"/>
        <w:keepLines w:val="0"/>
        <w:pageBreakBefore w:val="0"/>
        <w:widowControl w:val="0"/>
        <w:kinsoku/>
        <w:wordWrap w:val="0"/>
        <w:overflowPunct/>
        <w:topLinePunct/>
        <w:autoSpaceDE/>
        <w:autoSpaceDN/>
        <w:bidi w:val="0"/>
        <w:spacing w:line="600" w:lineRule="exact"/>
        <w:ind w:right="0" w:rightChars="0"/>
        <w:jc w:val="center"/>
        <w:textAlignment w:val="auto"/>
        <w:rPr>
          <w:rFonts w:hint="default" w:ascii="Times New Roman" w:hAnsi="Times New Roman" w:eastAsia="仿宋_GB2312" w:cs="Times New Roman"/>
          <w:color w:val="auto"/>
          <w:spacing w:val="0"/>
          <w:sz w:val="44"/>
          <w:szCs w:val="44"/>
          <w:highlight w:val="none"/>
          <w:lang w:bidi="ar"/>
        </w:rPr>
      </w:pPr>
    </w:p>
    <w:p w14:paraId="2619B5C4">
      <w:pPr>
        <w:keepNext w:val="0"/>
        <w:keepLines w:val="0"/>
        <w:pageBreakBefore w:val="0"/>
        <w:widowControl w:val="0"/>
        <w:kinsoku/>
        <w:wordWrap w:val="0"/>
        <w:overflowPunct/>
        <w:topLinePunct/>
        <w:autoSpaceDE/>
        <w:autoSpaceDN/>
        <w:bidi w:val="0"/>
        <w:spacing w:line="600" w:lineRule="exact"/>
        <w:ind w:right="0" w:rightChars="0"/>
        <w:jc w:val="both"/>
        <w:textAlignment w:val="auto"/>
        <w:rPr>
          <w:rFonts w:hint="default" w:ascii="Times New Roman" w:hAnsi="Times New Roman" w:eastAsia="仿宋_GB2312" w:cs="Times New Roman"/>
          <w:color w:val="auto"/>
          <w:spacing w:val="0"/>
          <w:sz w:val="32"/>
          <w:szCs w:val="32"/>
          <w:highlight w:val="none"/>
        </w:rPr>
      </w:pPr>
    </w:p>
    <w:p w14:paraId="5F201036">
      <w:pPr>
        <w:keepNext w:val="0"/>
        <w:keepLines w:val="0"/>
        <w:pageBreakBefore w:val="0"/>
        <w:widowControl w:val="0"/>
        <w:kinsoku/>
        <w:wordWrap w:val="0"/>
        <w:overflowPunct/>
        <w:topLinePunct/>
        <w:autoSpaceDE/>
        <w:autoSpaceDN/>
        <w:bidi w:val="0"/>
        <w:spacing w:line="600" w:lineRule="exact"/>
        <w:ind w:right="0" w:rightChars="0"/>
        <w:jc w:val="center"/>
        <w:textAlignment w:val="auto"/>
        <w:rPr>
          <w:rFonts w:hint="default" w:ascii="Times New Roman" w:hAnsi="Times New Roman" w:eastAsia="仿宋_GB2312" w:cs="Times New Roman"/>
          <w:color w:val="auto"/>
          <w:spacing w:val="0"/>
          <w:sz w:val="32"/>
          <w:szCs w:val="32"/>
          <w:highlight w:val="none"/>
        </w:rPr>
      </w:pPr>
    </w:p>
    <w:p w14:paraId="4D18EAFA">
      <w:pPr>
        <w:keepNext w:val="0"/>
        <w:keepLines w:val="0"/>
        <w:pageBreakBefore w:val="0"/>
        <w:widowControl w:val="0"/>
        <w:kinsoku/>
        <w:wordWrap w:val="0"/>
        <w:overflowPunct/>
        <w:topLinePunct/>
        <w:autoSpaceDE/>
        <w:autoSpaceDN/>
        <w:bidi w:val="0"/>
        <w:spacing w:line="600" w:lineRule="exact"/>
        <w:ind w:right="0" w:rightChars="0"/>
        <w:jc w:val="center"/>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温理工</w:t>
      </w:r>
      <w:r>
        <w:rPr>
          <w:rFonts w:hint="default" w:ascii="Times New Roman" w:hAnsi="Times New Roman" w:eastAsia="仿宋_GB2312" w:cs="Times New Roman"/>
          <w:color w:val="auto"/>
          <w:spacing w:val="0"/>
          <w:sz w:val="32"/>
          <w:szCs w:val="32"/>
          <w:highlight w:val="none"/>
          <w:lang w:val="en-US" w:eastAsia="zh-CN"/>
        </w:rPr>
        <w:t>行政发</w:t>
      </w:r>
      <w:r>
        <w:rPr>
          <w:rFonts w:hint="default" w:ascii="Times New Roman" w:hAnsi="Times New Roman" w:eastAsia="仿宋_GB2312" w:cs="Times New Roman"/>
          <w:color w:val="auto"/>
          <w:spacing w:val="0"/>
          <w:sz w:val="32"/>
          <w:szCs w:val="32"/>
          <w:highlight w:val="none"/>
        </w:rPr>
        <w:t>〔202</w:t>
      </w:r>
      <w:r>
        <w:rPr>
          <w:rFonts w:hint="default" w:ascii="Times New Roman" w:hAnsi="Times New Roman" w:eastAsia="仿宋_GB2312" w:cs="Times New Roman"/>
          <w:color w:val="auto"/>
          <w:spacing w:val="0"/>
          <w:sz w:val="32"/>
          <w:szCs w:val="32"/>
          <w:highlight w:val="none"/>
          <w:lang w:val="en-US" w:eastAsia="zh-CN"/>
        </w:rPr>
        <w:t>6</w:t>
      </w:r>
      <w:r>
        <w:rPr>
          <w:rFonts w:hint="default" w:ascii="Times New Roman" w:hAnsi="Times New Roman" w:eastAsia="仿宋_GB2312" w:cs="Times New Roman"/>
          <w:color w:val="auto"/>
          <w:spacing w:val="0"/>
          <w:sz w:val="32"/>
          <w:szCs w:val="32"/>
          <w:highlight w:val="none"/>
        </w:rPr>
        <w:t>〕</w:t>
      </w:r>
      <w:r>
        <w:rPr>
          <w:rFonts w:hint="eastAsia" w:ascii="Times New Roman" w:hAnsi="Times New Roman" w:eastAsia="仿宋_GB2312" w:cs="Times New Roman"/>
          <w:color w:val="auto"/>
          <w:spacing w:val="0"/>
          <w:sz w:val="32"/>
          <w:szCs w:val="32"/>
          <w:highlight w:val="none"/>
          <w:lang w:val="en-US" w:eastAsia="zh-CN"/>
        </w:rPr>
        <w:t>30</w:t>
      </w:r>
      <w:r>
        <w:rPr>
          <w:rFonts w:hint="default" w:ascii="Times New Roman" w:hAnsi="Times New Roman" w:eastAsia="仿宋_GB2312" w:cs="Times New Roman"/>
          <w:color w:val="auto"/>
          <w:spacing w:val="0"/>
          <w:sz w:val="32"/>
          <w:szCs w:val="32"/>
          <w:highlight w:val="none"/>
        </w:rPr>
        <w:t>号</w:t>
      </w:r>
    </w:p>
    <w:p w14:paraId="71609DD2">
      <w:pPr>
        <w:keepNext w:val="0"/>
        <w:keepLines w:val="0"/>
        <w:pageBreakBefore w:val="0"/>
        <w:widowControl w:val="0"/>
        <w:kinsoku/>
        <w:wordWrap w:val="0"/>
        <w:overflowPunct/>
        <w:topLinePunct/>
        <w:autoSpaceDE/>
        <w:autoSpaceDN/>
        <w:bidi w:val="0"/>
        <w:spacing w:line="600" w:lineRule="exact"/>
        <w:ind w:right="0" w:rightChars="0"/>
        <w:jc w:val="center"/>
        <w:textAlignment w:val="auto"/>
        <w:rPr>
          <w:rFonts w:hint="default" w:ascii="Times New Roman" w:hAnsi="Times New Roman" w:eastAsia="仿宋_GB2312" w:cs="Times New Roman"/>
          <w:color w:val="auto"/>
          <w:spacing w:val="0"/>
          <w:sz w:val="32"/>
          <w:szCs w:val="32"/>
          <w:highlight w:val="none"/>
        </w:rPr>
      </w:pPr>
    </w:p>
    <w:p w14:paraId="1657D907">
      <w:pPr>
        <w:keepNext w:val="0"/>
        <w:keepLines w:val="0"/>
        <w:pageBreakBefore w:val="0"/>
        <w:widowControl w:val="0"/>
        <w:kinsoku/>
        <w:wordWrap w:val="0"/>
        <w:overflowPunct/>
        <w:topLinePunct/>
        <w:autoSpaceDE/>
        <w:autoSpaceDN/>
        <w:bidi w:val="0"/>
        <w:spacing w:line="600" w:lineRule="exact"/>
        <w:ind w:right="0" w:rightChars="0"/>
        <w:jc w:val="center"/>
        <w:textAlignment w:val="auto"/>
        <w:rPr>
          <w:rFonts w:hint="default" w:ascii="Times New Roman" w:hAnsi="Times New Roman" w:eastAsia="仿宋_GB2312" w:cs="Times New Roman"/>
          <w:color w:val="auto"/>
          <w:spacing w:val="0"/>
          <w:sz w:val="32"/>
          <w:szCs w:val="32"/>
          <w:highlight w:val="none"/>
        </w:rPr>
      </w:pPr>
    </w:p>
    <w:p w14:paraId="715BCF0D">
      <w:pPr>
        <w:keepNext w:val="0"/>
        <w:keepLines w:val="0"/>
        <w:pageBreakBefore w:val="0"/>
        <w:widowControl w:val="0"/>
        <w:suppressLineNumbers w:val="0"/>
        <w:shd w:val="clear" w:fill="FFFFFF"/>
        <w:kinsoku/>
        <w:wordWrap w:val="0"/>
        <w:overflowPunct/>
        <w:topLinePunct/>
        <w:autoSpaceDE/>
        <w:autoSpaceDN/>
        <w:bidi w:val="0"/>
        <w:adjustRightInd/>
        <w:snapToGrid/>
        <w:spacing w:beforeAutospacing="0" w:afterAutospacing="0" w:line="600" w:lineRule="exact"/>
        <w:ind w:left="0" w:right="0" w:firstLine="0"/>
        <w:jc w:val="center"/>
        <w:textAlignment w:val="auto"/>
        <w:rPr>
          <w:rFonts w:hint="default" w:ascii="Times New Roman" w:hAnsi="Times New Roman" w:eastAsia="方正小标宋_GBK" w:cs="Times New Roman"/>
          <w:b w:val="0"/>
          <w:bCs w:val="0"/>
          <w:i w:val="0"/>
          <w:iCs w:val="0"/>
          <w:caps w:val="0"/>
          <w:color w:val="0F1115"/>
          <w:spacing w:val="0"/>
          <w:kern w:val="2"/>
          <w:sz w:val="44"/>
          <w:szCs w:val="44"/>
          <w:shd w:val="clear" w:fill="FFFFFF"/>
          <w:lang w:val="en-US" w:eastAsia="zh-CN" w:bidi="ar-SA"/>
        </w:rPr>
      </w:pPr>
      <w:r>
        <w:rPr>
          <w:rFonts w:hint="default" w:ascii="Times New Roman" w:hAnsi="Times New Roman" w:eastAsia="方正小标宋_GBK" w:cs="Times New Roman"/>
          <w:b w:val="0"/>
          <w:bCs w:val="0"/>
          <w:i w:val="0"/>
          <w:iCs w:val="0"/>
          <w:caps w:val="0"/>
          <w:color w:val="0F1115"/>
          <w:spacing w:val="0"/>
          <w:kern w:val="2"/>
          <w:sz w:val="44"/>
          <w:szCs w:val="44"/>
          <w:shd w:val="clear" w:fill="FFFFFF"/>
          <w:lang w:val="en-US" w:eastAsia="zh-CN" w:bidi="ar-SA"/>
        </w:rPr>
        <w:t>关于印发《温州理工学院科研助理</w:t>
      </w:r>
    </w:p>
    <w:p w14:paraId="38063943">
      <w:pPr>
        <w:keepNext w:val="0"/>
        <w:keepLines w:val="0"/>
        <w:pageBreakBefore w:val="0"/>
        <w:widowControl w:val="0"/>
        <w:suppressLineNumbers w:val="0"/>
        <w:shd w:val="clear" w:fill="FFFFFF"/>
        <w:kinsoku/>
        <w:wordWrap w:val="0"/>
        <w:overflowPunct/>
        <w:topLinePunct/>
        <w:autoSpaceDE/>
        <w:autoSpaceDN/>
        <w:bidi w:val="0"/>
        <w:adjustRightInd/>
        <w:snapToGrid/>
        <w:spacing w:beforeAutospacing="0" w:afterAutospacing="0" w:line="600" w:lineRule="exact"/>
        <w:ind w:left="0" w:right="0" w:firstLine="0"/>
        <w:jc w:val="center"/>
        <w:textAlignment w:val="auto"/>
        <w:rPr>
          <w:rFonts w:hint="default" w:ascii="Times New Roman" w:hAnsi="Times New Roman" w:eastAsia="方正小标宋_GBK" w:cs="Times New Roman"/>
          <w:b w:val="0"/>
          <w:bCs w:val="0"/>
          <w:i w:val="0"/>
          <w:iCs w:val="0"/>
          <w:caps w:val="0"/>
          <w:color w:val="0F1115"/>
          <w:spacing w:val="0"/>
          <w:kern w:val="2"/>
          <w:sz w:val="44"/>
          <w:szCs w:val="44"/>
          <w:lang w:val="en-US" w:eastAsia="zh-CN" w:bidi="ar-SA"/>
        </w:rPr>
      </w:pPr>
      <w:r>
        <w:rPr>
          <w:rFonts w:hint="default" w:ascii="Times New Roman" w:hAnsi="Times New Roman" w:eastAsia="方正小标宋_GBK" w:cs="Times New Roman"/>
          <w:b w:val="0"/>
          <w:bCs w:val="0"/>
          <w:i w:val="0"/>
          <w:iCs w:val="0"/>
          <w:caps w:val="0"/>
          <w:color w:val="0F1115"/>
          <w:spacing w:val="0"/>
          <w:kern w:val="2"/>
          <w:sz w:val="44"/>
          <w:szCs w:val="44"/>
          <w:shd w:val="clear" w:fill="FFFFFF"/>
          <w:lang w:val="en-US" w:eastAsia="zh-CN" w:bidi="ar-SA"/>
        </w:rPr>
        <w:t>管理办法》的通知</w:t>
      </w:r>
    </w:p>
    <w:p w14:paraId="22CAE6B8">
      <w:pPr>
        <w:keepNext w:val="0"/>
        <w:keepLines w:val="0"/>
        <w:pageBreakBefore w:val="0"/>
        <w:widowControl w:val="0"/>
        <w:kinsoku/>
        <w:wordWrap w:val="0"/>
        <w:overflowPunct/>
        <w:topLinePunct/>
        <w:autoSpaceDE/>
        <w:autoSpaceDN/>
        <w:bidi w:val="0"/>
        <w:adjustRightInd w:val="0"/>
        <w:snapToGrid/>
        <w:spacing w:beforeAutospacing="0" w:afterAutospacing="0" w:line="600" w:lineRule="exact"/>
        <w:ind w:left="0" w:leftChars="0" w:right="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p>
    <w:p w14:paraId="27F1AAF5">
      <w:pPr>
        <w:keepNext w:val="0"/>
        <w:keepLines w:val="0"/>
        <w:pageBreakBefore w:val="0"/>
        <w:widowControl w:val="0"/>
        <w:kinsoku/>
        <w:wordWrap w:val="0"/>
        <w:overflowPunct/>
        <w:topLinePunct/>
        <w:autoSpaceDE/>
        <w:autoSpaceDN/>
        <w:bidi w:val="0"/>
        <w:adjustRightInd w:val="0"/>
        <w:snapToGrid/>
        <w:spacing w:beforeAutospacing="0" w:afterAutospacing="0" w:line="600" w:lineRule="exact"/>
        <w:ind w:left="0" w:leftChars="0" w:right="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各</w:t>
      </w:r>
      <w:r>
        <w:rPr>
          <w:rFonts w:hint="default" w:ascii="Times New Roman" w:hAnsi="Times New Roman" w:eastAsia="仿宋_GB2312" w:cs="Times New Roman"/>
          <w:snapToGrid/>
          <w:color w:val="auto"/>
          <w:spacing w:val="0"/>
          <w:kern w:val="2"/>
          <w:sz w:val="32"/>
          <w:szCs w:val="32"/>
          <w:highlight w:val="none"/>
          <w:lang w:val="en-US" w:eastAsia="zh-CN"/>
        </w:rPr>
        <w:t>二级</w:t>
      </w:r>
      <w:r>
        <w:rPr>
          <w:rFonts w:hint="default" w:ascii="Times New Roman" w:hAnsi="Times New Roman" w:eastAsia="仿宋_GB2312" w:cs="Times New Roman"/>
          <w:snapToGrid/>
          <w:color w:val="auto"/>
          <w:spacing w:val="0"/>
          <w:kern w:val="2"/>
          <w:sz w:val="32"/>
          <w:szCs w:val="32"/>
          <w:highlight w:val="none"/>
          <w:lang w:eastAsia="zh-CN"/>
        </w:rPr>
        <w:t>学院、各部门：</w:t>
      </w:r>
    </w:p>
    <w:p w14:paraId="1AE315A0">
      <w:pPr>
        <w:keepNext w:val="0"/>
        <w:keepLines w:val="0"/>
        <w:pageBreakBefore w:val="0"/>
        <w:widowControl w:val="0"/>
        <w:tabs>
          <w:tab w:val="left" w:pos="4620"/>
        </w:tabs>
        <w:kinsoku/>
        <w:wordWrap w:val="0"/>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r>
        <w:rPr>
          <w:rFonts w:hint="default" w:ascii="Times New Roman" w:hAnsi="Times New Roman" w:eastAsia="仿宋_GB2312" w:cs="Times New Roman"/>
          <w:snapToGrid/>
          <w:color w:val="auto"/>
          <w:spacing w:val="0"/>
          <w:kern w:val="2"/>
          <w:sz w:val="32"/>
          <w:szCs w:val="32"/>
          <w:highlight w:val="none"/>
          <w:lang w:eastAsia="zh-CN"/>
        </w:rPr>
        <w:t>经2026年</w:t>
      </w:r>
      <w:r>
        <w:rPr>
          <w:rFonts w:hint="default" w:ascii="Times New Roman" w:hAnsi="Times New Roman" w:eastAsia="仿宋_GB2312" w:cs="Times New Roman"/>
          <w:snapToGrid/>
          <w:color w:val="auto"/>
          <w:spacing w:val="0"/>
          <w:kern w:val="2"/>
          <w:sz w:val="32"/>
          <w:szCs w:val="32"/>
          <w:highlight w:val="none"/>
          <w:lang w:val="en-US" w:eastAsia="zh-CN"/>
        </w:rPr>
        <w:t>6</w:t>
      </w:r>
      <w:r>
        <w:rPr>
          <w:rFonts w:hint="default" w:ascii="Times New Roman" w:hAnsi="Times New Roman" w:eastAsia="仿宋_GB2312" w:cs="Times New Roman"/>
          <w:snapToGrid/>
          <w:color w:val="auto"/>
          <w:spacing w:val="0"/>
          <w:kern w:val="2"/>
          <w:sz w:val="32"/>
          <w:szCs w:val="32"/>
          <w:highlight w:val="none"/>
          <w:lang w:eastAsia="zh-CN"/>
        </w:rPr>
        <w:t>月</w:t>
      </w:r>
      <w:r>
        <w:rPr>
          <w:rFonts w:hint="eastAsia" w:ascii="Times New Roman" w:hAnsi="Times New Roman" w:eastAsia="仿宋_GB2312" w:cs="Times New Roman"/>
          <w:snapToGrid/>
          <w:color w:val="auto"/>
          <w:spacing w:val="0"/>
          <w:kern w:val="2"/>
          <w:sz w:val="32"/>
          <w:szCs w:val="32"/>
          <w:highlight w:val="none"/>
          <w:lang w:val="en-US" w:eastAsia="zh-CN"/>
        </w:rPr>
        <w:t>10</w:t>
      </w:r>
      <w:r>
        <w:rPr>
          <w:rFonts w:hint="default" w:ascii="Times New Roman" w:hAnsi="Times New Roman" w:eastAsia="仿宋_GB2312" w:cs="Times New Roman"/>
          <w:snapToGrid/>
          <w:color w:val="auto"/>
          <w:spacing w:val="0"/>
          <w:kern w:val="2"/>
          <w:sz w:val="32"/>
          <w:szCs w:val="32"/>
          <w:highlight w:val="none"/>
          <w:lang w:eastAsia="zh-CN"/>
        </w:rPr>
        <w:t>日第</w:t>
      </w:r>
      <w:r>
        <w:rPr>
          <w:rFonts w:hint="eastAsia" w:ascii="Times New Roman" w:hAnsi="Times New Roman" w:eastAsia="仿宋_GB2312" w:cs="Times New Roman"/>
          <w:snapToGrid/>
          <w:color w:val="auto"/>
          <w:spacing w:val="0"/>
          <w:kern w:val="2"/>
          <w:sz w:val="32"/>
          <w:szCs w:val="32"/>
          <w:highlight w:val="none"/>
          <w:lang w:val="en-US" w:eastAsia="zh-CN"/>
        </w:rPr>
        <w:t>4</w:t>
      </w:r>
      <w:r>
        <w:rPr>
          <w:rFonts w:hint="default" w:ascii="Times New Roman" w:hAnsi="Times New Roman" w:eastAsia="仿宋_GB2312" w:cs="Times New Roman"/>
          <w:snapToGrid/>
          <w:color w:val="auto"/>
          <w:spacing w:val="0"/>
          <w:kern w:val="2"/>
          <w:sz w:val="32"/>
          <w:szCs w:val="32"/>
          <w:highlight w:val="none"/>
          <w:lang w:eastAsia="zh-CN"/>
        </w:rPr>
        <w:t>次校长办公会审议通过，现将《温州理工学院科研助理管理办法》印发给你们，请</w:t>
      </w:r>
      <w:r>
        <w:rPr>
          <w:rFonts w:hint="default" w:ascii="Times New Roman" w:hAnsi="Times New Roman" w:eastAsia="仿宋_GB2312" w:cs="Times New Roman"/>
          <w:snapToGrid/>
          <w:color w:val="auto"/>
          <w:spacing w:val="0"/>
          <w:kern w:val="2"/>
          <w:sz w:val="32"/>
          <w:szCs w:val="32"/>
          <w:highlight w:val="none"/>
          <w:lang w:val="en-US" w:eastAsia="zh-CN"/>
        </w:rPr>
        <w:t>认真</w:t>
      </w:r>
      <w:r>
        <w:rPr>
          <w:rFonts w:hint="default" w:ascii="Times New Roman" w:hAnsi="Times New Roman" w:eastAsia="仿宋_GB2312" w:cs="Times New Roman"/>
          <w:snapToGrid/>
          <w:color w:val="auto"/>
          <w:spacing w:val="0"/>
          <w:kern w:val="2"/>
          <w:sz w:val="32"/>
          <w:szCs w:val="32"/>
          <w:highlight w:val="none"/>
          <w:lang w:eastAsia="zh-CN"/>
        </w:rPr>
        <w:t>遵照执行。</w:t>
      </w:r>
    </w:p>
    <w:p w14:paraId="7CCAEF99">
      <w:pPr>
        <w:keepNext w:val="0"/>
        <w:keepLines w:val="0"/>
        <w:pageBreakBefore w:val="0"/>
        <w:widowControl w:val="0"/>
        <w:tabs>
          <w:tab w:val="left" w:pos="4620"/>
        </w:tabs>
        <w:kinsoku/>
        <w:wordWrap w:val="0"/>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p>
    <w:p w14:paraId="285EE528">
      <w:pPr>
        <w:keepNext w:val="0"/>
        <w:keepLines w:val="0"/>
        <w:pageBreakBefore w:val="0"/>
        <w:widowControl w:val="0"/>
        <w:tabs>
          <w:tab w:val="left" w:pos="4620"/>
        </w:tabs>
        <w:kinsoku/>
        <w:wordWrap w:val="0"/>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eastAsia="zh-CN"/>
        </w:rPr>
      </w:pPr>
    </w:p>
    <w:p w14:paraId="6BFA21C3">
      <w:pPr>
        <w:keepNext w:val="0"/>
        <w:keepLines w:val="0"/>
        <w:pageBreakBefore w:val="0"/>
        <w:widowControl w:val="0"/>
        <w:kinsoku/>
        <w:wordWrap w:val="0"/>
        <w:overflowPunct/>
        <w:topLinePunct/>
        <w:autoSpaceDE/>
        <w:autoSpaceDN/>
        <w:bidi w:val="0"/>
        <w:adjustRightInd w:val="0"/>
        <w:snapToGrid w:val="0"/>
        <w:spacing w:beforeAutospacing="0" w:afterAutospacing="0" w:line="600" w:lineRule="exact"/>
        <w:ind w:left="0" w:leftChars="0" w:right="0" w:firstLine="640" w:firstLineChars="200"/>
        <w:jc w:val="center"/>
        <w:textAlignment w:val="auto"/>
        <w:rPr>
          <w:rFonts w:hint="default" w:ascii="Times New Roman" w:hAnsi="Times New Roman" w:eastAsia="仿宋_GB2312" w:cs="Times New Roman"/>
          <w:snapToGrid/>
          <w:color w:val="auto"/>
          <w:spacing w:val="0"/>
          <w:kern w:val="2"/>
          <w:sz w:val="32"/>
          <w:szCs w:val="28"/>
          <w:highlight w:val="none"/>
          <w:lang w:eastAsia="zh-CN"/>
        </w:rPr>
      </w:pPr>
      <w:r>
        <w:rPr>
          <w:rFonts w:hint="default" w:ascii="Times New Roman" w:hAnsi="Times New Roman" w:eastAsia="仿宋_GB2312" w:cs="Times New Roman"/>
          <w:snapToGrid/>
          <w:color w:val="auto"/>
          <w:spacing w:val="0"/>
          <w:kern w:val="2"/>
          <w:sz w:val="32"/>
          <w:szCs w:val="28"/>
          <w:highlight w:val="none"/>
          <w:lang w:eastAsia="zh-CN"/>
        </w:rPr>
        <w:t xml:space="preserve">                     温州理工学院</w:t>
      </w:r>
    </w:p>
    <w:p w14:paraId="4C850D6A">
      <w:pPr>
        <w:keepNext w:val="0"/>
        <w:keepLines w:val="0"/>
        <w:pageBreakBefore w:val="0"/>
        <w:widowControl w:val="0"/>
        <w:kinsoku/>
        <w:wordWrap w:val="0"/>
        <w:overflowPunct/>
        <w:topLinePunct/>
        <w:autoSpaceDE/>
        <w:autoSpaceDN/>
        <w:bidi w:val="0"/>
        <w:adjustRightInd w:val="0"/>
        <w:snapToGrid w:val="0"/>
        <w:spacing w:beforeAutospacing="0" w:afterAutospacing="0" w:line="600" w:lineRule="exact"/>
        <w:ind w:left="0" w:leftChars="0" w:right="0" w:firstLine="640" w:firstLineChars="200"/>
        <w:jc w:val="center"/>
        <w:textAlignment w:val="auto"/>
        <w:rPr>
          <w:rFonts w:hint="default" w:ascii="Times New Roman" w:hAnsi="Times New Roman" w:eastAsia="仿宋_GB2312" w:cs="Times New Roman"/>
          <w:snapToGrid/>
          <w:color w:val="auto"/>
          <w:spacing w:val="0"/>
          <w:kern w:val="2"/>
          <w:sz w:val="32"/>
          <w:szCs w:val="28"/>
          <w:highlight w:val="none"/>
          <w:lang w:eastAsia="zh-CN"/>
        </w:rPr>
      </w:pPr>
      <w:r>
        <w:rPr>
          <w:rFonts w:hint="default" w:ascii="Times New Roman" w:hAnsi="Times New Roman" w:eastAsia="仿宋_GB2312" w:cs="Times New Roman"/>
          <w:snapToGrid/>
          <w:color w:val="auto"/>
          <w:spacing w:val="0"/>
          <w:kern w:val="2"/>
          <w:sz w:val="32"/>
          <w:szCs w:val="28"/>
          <w:highlight w:val="none"/>
          <w:lang w:eastAsia="zh-CN"/>
        </w:rPr>
        <w:t xml:space="preserve">                      202</w:t>
      </w:r>
      <w:r>
        <w:rPr>
          <w:rFonts w:hint="default" w:ascii="Times New Roman" w:hAnsi="Times New Roman" w:eastAsia="仿宋_GB2312" w:cs="Times New Roman"/>
          <w:snapToGrid/>
          <w:color w:val="auto"/>
          <w:spacing w:val="0"/>
          <w:kern w:val="2"/>
          <w:sz w:val="32"/>
          <w:szCs w:val="28"/>
          <w:highlight w:val="none"/>
          <w:lang w:val="en-US" w:eastAsia="zh-CN"/>
        </w:rPr>
        <w:t>6</w:t>
      </w:r>
      <w:r>
        <w:rPr>
          <w:rFonts w:hint="default" w:ascii="Times New Roman" w:hAnsi="Times New Roman" w:eastAsia="仿宋_GB2312" w:cs="Times New Roman"/>
          <w:snapToGrid/>
          <w:color w:val="auto"/>
          <w:spacing w:val="0"/>
          <w:kern w:val="2"/>
          <w:sz w:val="32"/>
          <w:szCs w:val="28"/>
          <w:highlight w:val="none"/>
          <w:lang w:eastAsia="zh-CN"/>
        </w:rPr>
        <w:t>年</w:t>
      </w:r>
      <w:r>
        <w:rPr>
          <w:rFonts w:hint="default" w:ascii="Times New Roman" w:hAnsi="Times New Roman" w:eastAsia="仿宋_GB2312" w:cs="Times New Roman"/>
          <w:snapToGrid/>
          <w:color w:val="auto"/>
          <w:spacing w:val="0"/>
          <w:kern w:val="2"/>
          <w:sz w:val="32"/>
          <w:szCs w:val="28"/>
          <w:highlight w:val="none"/>
          <w:lang w:val="en-US" w:eastAsia="zh-CN"/>
        </w:rPr>
        <w:t>6</w:t>
      </w:r>
      <w:r>
        <w:rPr>
          <w:rFonts w:hint="default" w:ascii="Times New Roman" w:hAnsi="Times New Roman" w:eastAsia="仿宋_GB2312" w:cs="Times New Roman"/>
          <w:snapToGrid/>
          <w:color w:val="auto"/>
          <w:spacing w:val="0"/>
          <w:kern w:val="2"/>
          <w:sz w:val="32"/>
          <w:szCs w:val="28"/>
          <w:highlight w:val="none"/>
          <w:lang w:eastAsia="zh-CN"/>
        </w:rPr>
        <w:t>月</w:t>
      </w:r>
      <w:r>
        <w:rPr>
          <w:rFonts w:hint="eastAsia" w:ascii="Times New Roman" w:hAnsi="Times New Roman" w:eastAsia="仿宋_GB2312" w:cs="Times New Roman"/>
          <w:snapToGrid/>
          <w:color w:val="auto"/>
          <w:spacing w:val="0"/>
          <w:kern w:val="2"/>
          <w:sz w:val="32"/>
          <w:szCs w:val="28"/>
          <w:highlight w:val="none"/>
          <w:lang w:val="en-US" w:eastAsia="zh-CN"/>
        </w:rPr>
        <w:t>17</w:t>
      </w:r>
      <w:r>
        <w:rPr>
          <w:rFonts w:hint="default" w:ascii="Times New Roman" w:hAnsi="Times New Roman" w:eastAsia="仿宋_GB2312" w:cs="Times New Roman"/>
          <w:snapToGrid/>
          <w:color w:val="auto"/>
          <w:spacing w:val="0"/>
          <w:kern w:val="2"/>
          <w:sz w:val="32"/>
          <w:szCs w:val="28"/>
          <w:highlight w:val="none"/>
          <w:lang w:eastAsia="zh-CN"/>
        </w:rPr>
        <w:t>日</w:t>
      </w:r>
    </w:p>
    <w:p w14:paraId="37F6EDC5">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r>
        <w:rPr>
          <w:rFonts w:hint="default" w:ascii="Times New Roman" w:hAnsi="Times New Roman" w:eastAsia="方正大标宋_GBK" w:cs="Times New Roman"/>
          <w:spacing w:val="0"/>
          <w:sz w:val="44"/>
          <w:szCs w:val="44"/>
        </w:rPr>
        <w:br w:type="page"/>
      </w:r>
    </w:p>
    <w:p w14:paraId="4A5BC36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方正小标宋_GBK" w:hAnsi="方正小标宋_GBK" w:eastAsia="方正小标宋_GBK" w:cs="方正小标宋_GBK"/>
          <w:snapToGrid/>
          <w:spacing w:val="0"/>
          <w:kern w:val="2"/>
          <w:sz w:val="44"/>
          <w:szCs w:val="44"/>
          <w:lang w:eastAsia="zh-CN"/>
        </w:rPr>
      </w:pPr>
      <w:r>
        <w:rPr>
          <w:rFonts w:hint="eastAsia" w:ascii="方正小标宋_GBK" w:hAnsi="方正小标宋_GBK" w:eastAsia="方正小标宋_GBK" w:cs="方正小标宋_GBK"/>
          <w:snapToGrid/>
          <w:spacing w:val="0"/>
          <w:kern w:val="2"/>
          <w:sz w:val="44"/>
          <w:szCs w:val="44"/>
          <w:lang w:eastAsia="zh-CN"/>
        </w:rPr>
        <w:t>温州理工学院科研助理管理办法</w:t>
      </w:r>
    </w:p>
    <w:p w14:paraId="148EB770">
      <w:pPr>
        <w:widowControl w:val="0"/>
        <w:spacing w:after="0" w:line="500" w:lineRule="exact"/>
        <w:ind w:firstLine="420"/>
        <w:jc w:val="center"/>
        <w:rPr>
          <w:rFonts w:ascii="Calibri" w:hAnsi="Calibri" w:eastAsia="宋体" w:cs="Times New Roman"/>
          <w:kern w:val="0"/>
          <w:sz w:val="28"/>
          <w:szCs w:val="20"/>
          <w:lang w:val="en-US" w:eastAsia="zh-CN" w:bidi="ar-SA"/>
        </w:rPr>
      </w:pPr>
    </w:p>
    <w:p w14:paraId="577ADC1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ascii="黑体" w:hAnsi="黑体" w:eastAsia="黑体" w:cs="黑体"/>
          <w:snapToGrid/>
          <w:spacing w:val="0"/>
          <w:kern w:val="2"/>
          <w:sz w:val="32"/>
          <w:szCs w:val="32"/>
          <w:lang w:eastAsia="zh-CN"/>
        </w:rPr>
      </w:pPr>
      <w:r>
        <w:rPr>
          <w:rFonts w:hint="eastAsia" w:ascii="黑体" w:hAnsi="黑体" w:eastAsia="黑体" w:cs="黑体"/>
          <w:snapToGrid/>
          <w:spacing w:val="0"/>
          <w:kern w:val="2"/>
          <w:sz w:val="32"/>
          <w:szCs w:val="32"/>
          <w:lang w:eastAsia="zh-CN"/>
        </w:rPr>
        <w:t>第一章  总  则</w:t>
      </w:r>
    </w:p>
    <w:p w14:paraId="316E99D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第一条</w:t>
      </w:r>
      <w:r>
        <w:rPr>
          <w:rFonts w:ascii="仿宋_GB2312" w:hAnsi="仿宋_GB2312" w:eastAsia="仿宋_GB2312" w:cs="仿宋_GB2312"/>
          <w:snapToGrid/>
          <w:spacing w:val="0"/>
          <w:kern w:val="2"/>
          <w:sz w:val="32"/>
          <w:szCs w:val="32"/>
          <w:lang w:eastAsia="zh-CN"/>
        </w:rPr>
        <w:t xml:space="preserve">  </w:t>
      </w:r>
      <w:r>
        <w:rPr>
          <w:rFonts w:hint="eastAsia" w:ascii="仿宋_GB2312" w:hAnsi="仿宋_GB2312" w:eastAsia="仿宋_GB2312" w:cs="仿宋_GB2312"/>
          <w:snapToGrid/>
          <w:spacing w:val="0"/>
          <w:kern w:val="2"/>
          <w:sz w:val="32"/>
          <w:szCs w:val="32"/>
          <w:lang w:eastAsia="zh-CN"/>
        </w:rPr>
        <w:t>为深入贯彻习近平总书记关于高校毕业生就业工作的重要指示批示精神，全面落实党中央、国务院“稳就业”决策部署，发挥学校在科技工作人才培养方面的作用，充分保障和促进学校应届毕业生就业，根据教育部《高等学校科研助理管理办法（暂行）》（教技</w:t>
      </w:r>
      <w:r>
        <w:rPr>
          <w:rFonts w:ascii="Times New Roman" w:hAnsi="Times New Roman" w:eastAsia="仿宋_GB2312" w:cs="Times New Roman"/>
          <w:snapToGrid/>
          <w:spacing w:val="0"/>
          <w:kern w:val="2"/>
          <w:sz w:val="32"/>
          <w:szCs w:val="32"/>
          <w:lang w:eastAsia="zh-CN"/>
        </w:rPr>
        <w:t>〔2010〕4</w:t>
      </w:r>
      <w:r>
        <w:rPr>
          <w:rFonts w:ascii="Arial" w:hAnsi="Arial" w:eastAsia="仿宋_GB2312" w:cs="Arial"/>
          <w:snapToGrid/>
          <w:spacing w:val="0"/>
          <w:kern w:val="2"/>
          <w:sz w:val="32"/>
          <w:szCs w:val="32"/>
          <w:lang w:eastAsia="zh-CN"/>
        </w:rPr>
        <w:t xml:space="preserve"> </w:t>
      </w:r>
      <w:r>
        <w:rPr>
          <w:rFonts w:hint="eastAsia" w:ascii="仿宋_GB2312" w:hAnsi="仿宋_GB2312" w:eastAsia="仿宋_GB2312" w:cs="仿宋_GB2312"/>
          <w:snapToGrid/>
          <w:spacing w:val="0"/>
          <w:kern w:val="2"/>
          <w:sz w:val="32"/>
          <w:szCs w:val="32"/>
          <w:lang w:eastAsia="zh-CN"/>
        </w:rPr>
        <w:t>号）、工业和信息化部等九部门关于做好科研助理岗位开发促进高校毕业生就业工作的通知（工信部联规</w:t>
      </w:r>
      <w:r>
        <w:rPr>
          <w:rFonts w:hint="eastAsia" w:ascii="Times New Roman" w:hAnsi="Times New Roman" w:eastAsia="仿宋_GB2312" w:cs="Times New Roman"/>
          <w:snapToGrid/>
          <w:spacing w:val="0"/>
          <w:kern w:val="2"/>
          <w:sz w:val="32"/>
          <w:szCs w:val="32"/>
          <w:lang w:eastAsia="zh-CN"/>
        </w:rPr>
        <w:t>〔2026〕109</w:t>
      </w:r>
      <w:r>
        <w:rPr>
          <w:rFonts w:hint="eastAsia" w:ascii="仿宋_GB2312" w:hAnsi="仿宋_GB2312" w:eastAsia="仿宋_GB2312" w:cs="仿宋_GB2312"/>
          <w:snapToGrid/>
          <w:spacing w:val="0"/>
          <w:kern w:val="2"/>
          <w:sz w:val="32"/>
          <w:szCs w:val="32"/>
          <w:lang w:eastAsia="zh-CN"/>
        </w:rPr>
        <w:t>号）和浙江省教育厅</w:t>
      </w:r>
      <w:r>
        <w:rPr>
          <w:rFonts w:ascii="仿宋_GB2312" w:hAnsi="仿宋_GB2312" w:eastAsia="仿宋_GB2312" w:cs="仿宋_GB2312"/>
          <w:snapToGrid/>
          <w:spacing w:val="0"/>
          <w:kern w:val="2"/>
          <w:sz w:val="32"/>
          <w:szCs w:val="32"/>
          <w:lang w:eastAsia="zh-CN"/>
        </w:rPr>
        <w:t>有关</w:t>
      </w:r>
      <w:r>
        <w:rPr>
          <w:rFonts w:hint="eastAsia" w:ascii="仿宋_GB2312" w:hAnsi="仿宋_GB2312" w:eastAsia="仿宋_GB2312" w:cs="仿宋_GB2312"/>
          <w:snapToGrid/>
          <w:spacing w:val="0"/>
          <w:kern w:val="2"/>
          <w:sz w:val="32"/>
          <w:szCs w:val="32"/>
          <w:lang w:eastAsia="zh-CN"/>
        </w:rPr>
        <w:t>文件</w:t>
      </w:r>
      <w:r>
        <w:rPr>
          <w:rFonts w:ascii="仿宋_GB2312" w:hAnsi="仿宋_GB2312" w:eastAsia="仿宋_GB2312" w:cs="仿宋_GB2312"/>
          <w:snapToGrid/>
          <w:spacing w:val="0"/>
          <w:kern w:val="2"/>
          <w:sz w:val="32"/>
          <w:szCs w:val="32"/>
          <w:lang w:eastAsia="zh-CN"/>
        </w:rPr>
        <w:t>精神</w:t>
      </w:r>
      <w:r>
        <w:rPr>
          <w:rFonts w:hint="eastAsia" w:ascii="仿宋_GB2312" w:hAnsi="仿宋_GB2312" w:eastAsia="仿宋_GB2312" w:cs="仿宋_GB2312"/>
          <w:snapToGrid/>
          <w:spacing w:val="0"/>
          <w:kern w:val="2"/>
          <w:sz w:val="32"/>
          <w:szCs w:val="32"/>
          <w:lang w:eastAsia="zh-CN"/>
        </w:rPr>
        <w:t>，深化科研管理改革，促进大学毕业生高质量充分就业，结合学校实际，特制定本办法。</w:t>
      </w:r>
    </w:p>
    <w:p w14:paraId="53150CC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 xml:space="preserve">第二条 </w:t>
      </w:r>
      <w:r>
        <w:rPr>
          <w:rFonts w:hint="eastAsia" w:ascii="仿宋_GB2312" w:hAnsi="仿宋_GB2312" w:eastAsia="仿宋_GB2312" w:cs="仿宋_GB2312"/>
          <w:snapToGrid/>
          <w:spacing w:val="0"/>
          <w:kern w:val="2"/>
          <w:sz w:val="32"/>
          <w:szCs w:val="32"/>
          <w:lang w:eastAsia="zh-CN"/>
        </w:rPr>
        <w:t xml:space="preserve"> 科研助理是指从事各类科研项目辅助研究、实验（工程）设施运行维护和实验技术、科技成果转移转化、学术助理、财务助理以及博士后研究等工作的人员。</w:t>
      </w:r>
    </w:p>
    <w:p w14:paraId="1066C63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第三条</w:t>
      </w:r>
      <w:r>
        <w:rPr>
          <w:rFonts w:hint="eastAsia" w:ascii="仿宋_GB2312" w:hAnsi="仿宋_GB2312" w:eastAsia="仿宋_GB2312" w:cs="仿宋_GB2312"/>
          <w:snapToGrid/>
          <w:spacing w:val="0"/>
          <w:kern w:val="2"/>
          <w:sz w:val="32"/>
          <w:szCs w:val="32"/>
          <w:lang w:eastAsia="zh-CN"/>
        </w:rPr>
        <w:t xml:space="preserve">  科研助理在受聘期间为学校非事业编制人员，采用劳务派遣方式进行管理使用。</w:t>
      </w:r>
    </w:p>
    <w:p w14:paraId="3EA67F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ascii="黑体" w:hAnsi="黑体" w:eastAsia="黑体" w:cs="黑体"/>
          <w:snapToGrid/>
          <w:spacing w:val="0"/>
          <w:kern w:val="2"/>
          <w:sz w:val="32"/>
          <w:szCs w:val="32"/>
          <w:lang w:eastAsia="zh-CN"/>
        </w:rPr>
      </w:pPr>
      <w:r>
        <w:rPr>
          <w:rFonts w:hint="eastAsia" w:ascii="黑体" w:hAnsi="黑体" w:eastAsia="黑体" w:cs="黑体"/>
          <w:snapToGrid/>
          <w:spacing w:val="0"/>
          <w:kern w:val="2"/>
          <w:sz w:val="32"/>
          <w:szCs w:val="32"/>
          <w:lang w:eastAsia="zh-CN"/>
        </w:rPr>
        <w:t>第二章  岗位设置和聘用条件</w:t>
      </w:r>
    </w:p>
    <w:p w14:paraId="6FD4C79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 xml:space="preserve">第四条 </w:t>
      </w:r>
      <w:r>
        <w:rPr>
          <w:rFonts w:hint="eastAsia" w:ascii="仿宋_GB2312" w:hAnsi="仿宋_GB2312" w:eastAsia="仿宋_GB2312" w:cs="仿宋_GB2312"/>
          <w:snapToGrid/>
          <w:spacing w:val="0"/>
          <w:kern w:val="2"/>
          <w:sz w:val="32"/>
          <w:szCs w:val="32"/>
          <w:lang w:eastAsia="zh-CN"/>
        </w:rPr>
        <w:t xml:space="preserve"> 科研助理岗位根据科研工作需要设置，应有明确的岗位目标、工作职责和任职要求。依托各类国家科技计划（专项、基金等）项目积极吸纳高校毕业生参与科研相关工作。项目承担单位应加强统筹，支持各级各类科研创新平台和团队（课题组）结合承担项目和经费等情况设置科研助理岗位；鼓励经费较少的课题组联合设置科研助理岗位；鼓励国家人才计划入选科技人才、创新团队和创新人才培养示范基地按需设置科研助理岗位。</w:t>
      </w:r>
    </w:p>
    <w:p w14:paraId="15236CC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 xml:space="preserve">第五条  </w:t>
      </w:r>
      <w:r>
        <w:rPr>
          <w:rFonts w:hint="eastAsia" w:ascii="仿宋_GB2312" w:hAnsi="仿宋_GB2312" w:eastAsia="仿宋_GB2312" w:cs="仿宋_GB2312"/>
          <w:snapToGrid/>
          <w:spacing w:val="0"/>
          <w:kern w:val="2"/>
          <w:sz w:val="32"/>
          <w:szCs w:val="32"/>
          <w:lang w:eastAsia="zh-CN"/>
        </w:rPr>
        <w:t>科研助理岗位主要包括从事各类科研项目辅助研究、实验（工程）设施运行维护和实验技术、科技成果转移转化、学术助理、财务助理以及博士后研究等工作的岗位。学校聘用的科研助理主要为应届毕业的研究生和本科生。</w:t>
      </w:r>
    </w:p>
    <w:p w14:paraId="10551A6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第六条</w:t>
      </w:r>
      <w:r>
        <w:rPr>
          <w:rFonts w:hint="eastAsia" w:ascii="仿宋_GB2312" w:hAnsi="仿宋_GB2312" w:eastAsia="仿宋_GB2312" w:cs="仿宋_GB2312"/>
          <w:snapToGrid/>
          <w:spacing w:val="0"/>
          <w:kern w:val="2"/>
          <w:sz w:val="32"/>
          <w:szCs w:val="32"/>
          <w:lang w:eastAsia="zh-CN"/>
        </w:rPr>
        <w:t xml:space="preserve">  科研助理人员应具有良好的思想政治素质、较强的事业心和责任感，遵纪守法，作风正派，身体健康，并具有承担相应岗位工作必备的知识、能力和素养。</w:t>
      </w:r>
    </w:p>
    <w:p w14:paraId="6058667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 xml:space="preserve">第七条  </w:t>
      </w:r>
      <w:r>
        <w:rPr>
          <w:rFonts w:hint="eastAsia" w:ascii="仿宋_GB2312" w:hAnsi="仿宋_GB2312" w:eastAsia="仿宋_GB2312" w:cs="仿宋_GB2312"/>
          <w:snapToGrid/>
          <w:spacing w:val="0"/>
          <w:kern w:val="2"/>
          <w:sz w:val="32"/>
          <w:szCs w:val="32"/>
          <w:lang w:eastAsia="zh-CN"/>
        </w:rPr>
        <w:t>科研助理人员在校工作期间，应遵守学校和用人单位的规章制度。合同期内出现违法违纪行为的，参照学校相关规定处理。</w:t>
      </w:r>
    </w:p>
    <w:p w14:paraId="19FF59B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ascii="黑体" w:hAnsi="黑体" w:eastAsia="黑体" w:cs="黑体"/>
          <w:snapToGrid/>
          <w:spacing w:val="0"/>
          <w:kern w:val="2"/>
          <w:sz w:val="32"/>
          <w:szCs w:val="32"/>
          <w:lang w:eastAsia="zh-CN"/>
        </w:rPr>
      </w:pPr>
      <w:r>
        <w:rPr>
          <w:rFonts w:hint="eastAsia" w:ascii="黑体" w:hAnsi="黑体" w:eastAsia="黑体" w:cs="黑体"/>
          <w:snapToGrid/>
          <w:spacing w:val="0"/>
          <w:kern w:val="2"/>
          <w:sz w:val="32"/>
          <w:szCs w:val="32"/>
          <w:lang w:eastAsia="zh-CN"/>
        </w:rPr>
        <w:t>第三章  聘用程序及管理</w:t>
      </w:r>
    </w:p>
    <w:p w14:paraId="7BE00446">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 xml:space="preserve">第八条 </w:t>
      </w:r>
      <w:r>
        <w:rPr>
          <w:rFonts w:hint="eastAsia" w:ascii="仿宋_GB2312" w:hAnsi="仿宋_GB2312" w:eastAsia="仿宋_GB2312" w:cs="仿宋_GB2312"/>
          <w:snapToGrid/>
          <w:spacing w:val="0"/>
          <w:kern w:val="2"/>
          <w:sz w:val="32"/>
          <w:szCs w:val="32"/>
          <w:lang w:eastAsia="zh-CN"/>
        </w:rPr>
        <w:t xml:space="preserve"> 科研助理的选聘遵循公开招聘、双向选择、平等自愿、择优聘用的原则。</w:t>
      </w:r>
    </w:p>
    <w:p w14:paraId="0513ED6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 xml:space="preserve">第九条 </w:t>
      </w:r>
      <w:r>
        <w:rPr>
          <w:rFonts w:hint="eastAsia" w:ascii="仿宋_GB2312" w:hAnsi="仿宋_GB2312" w:eastAsia="仿宋_GB2312" w:cs="仿宋_GB2312"/>
          <w:snapToGrid/>
          <w:spacing w:val="0"/>
          <w:kern w:val="2"/>
          <w:sz w:val="32"/>
          <w:szCs w:val="32"/>
          <w:lang w:eastAsia="zh-CN"/>
        </w:rPr>
        <w:t xml:space="preserve"> 聘用科研助理的基本程序是：</w:t>
      </w:r>
    </w:p>
    <w:p w14:paraId="431784B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仿宋_GB2312" w:hAnsi="仿宋_GB2312" w:eastAsia="仿宋_GB2312" w:cs="仿宋_GB2312"/>
          <w:snapToGrid/>
          <w:spacing w:val="0"/>
          <w:kern w:val="2"/>
          <w:sz w:val="32"/>
          <w:szCs w:val="32"/>
          <w:lang w:eastAsia="zh-CN"/>
        </w:rPr>
        <w:t>（一）科研项目组根据承担科研项目的研究任务的需要，提出科研助理岗位需求计划，经所属二级学院同意，并由科研处审核科研项目和科研经费情况，同意后报人事处。</w:t>
      </w:r>
    </w:p>
    <w:p w14:paraId="1E9C409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仿宋_GB2312" w:hAnsi="仿宋_GB2312" w:eastAsia="仿宋_GB2312" w:cs="仿宋_GB2312"/>
          <w:snapToGrid/>
          <w:spacing w:val="0"/>
          <w:kern w:val="2"/>
          <w:sz w:val="32"/>
          <w:szCs w:val="32"/>
          <w:lang w:eastAsia="zh-CN"/>
        </w:rPr>
        <w:t>（二）按照学校相关规定发布招聘公告，二级学院与科研项目组自行组织招聘，成立考核小组，对报名人员的资格条件、业务素质、技能水平、心理健康状况等方面进行综合考核，确定拟聘用人选。</w:t>
      </w:r>
    </w:p>
    <w:p w14:paraId="2AE18B7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仿宋_GB2312" w:hAnsi="仿宋_GB2312" w:eastAsia="仿宋_GB2312" w:cs="仿宋_GB2312"/>
          <w:snapToGrid/>
          <w:spacing w:val="0"/>
          <w:kern w:val="2"/>
          <w:sz w:val="32"/>
          <w:szCs w:val="32"/>
          <w:lang w:eastAsia="zh-CN"/>
        </w:rPr>
        <w:t>（三）将拟聘用人选报备人事处。</w:t>
      </w:r>
    </w:p>
    <w:p w14:paraId="45F7DA7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trike/>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第十条</w:t>
      </w:r>
      <w:r>
        <w:rPr>
          <w:rFonts w:hint="eastAsia" w:ascii="仿宋_GB2312" w:hAnsi="仿宋_GB2312" w:eastAsia="仿宋_GB2312" w:cs="仿宋_GB2312"/>
          <w:snapToGrid/>
          <w:spacing w:val="0"/>
          <w:kern w:val="2"/>
          <w:sz w:val="32"/>
          <w:szCs w:val="32"/>
          <w:lang w:eastAsia="zh-CN"/>
        </w:rPr>
        <w:t xml:space="preserve">  劳务派遣公司与科研助理签订劳动合同，确定劳动关系，明确双方权利和义务。劳动合同期限原则以完成某项科研工作任务为期限，一般签订一年的定期合同（不超过12个月），一年一签，连续不超过两年。</w:t>
      </w:r>
    </w:p>
    <w:p w14:paraId="38ED79E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 xml:space="preserve">第十一条 </w:t>
      </w:r>
      <w:r>
        <w:rPr>
          <w:rFonts w:hint="eastAsia" w:ascii="仿宋_GB2312" w:hAnsi="仿宋_GB2312" w:eastAsia="仿宋_GB2312" w:cs="仿宋_GB2312"/>
          <w:snapToGrid/>
          <w:spacing w:val="0"/>
          <w:kern w:val="2"/>
          <w:sz w:val="32"/>
          <w:szCs w:val="32"/>
          <w:lang w:eastAsia="zh-CN"/>
        </w:rPr>
        <w:t xml:space="preserve"> 科研助理的管理、考核和监督按照学校相关规定进行。</w:t>
      </w:r>
    </w:p>
    <w:p w14:paraId="01171F5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b/>
          <w:bCs/>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 xml:space="preserve">第十二条  </w:t>
      </w:r>
      <w:r>
        <w:rPr>
          <w:rFonts w:hint="eastAsia" w:ascii="仿宋_GB2312" w:hAnsi="仿宋_GB2312" w:eastAsia="仿宋_GB2312" w:cs="仿宋_GB2312"/>
          <w:snapToGrid/>
          <w:spacing w:val="0"/>
          <w:kern w:val="2"/>
          <w:sz w:val="32"/>
          <w:szCs w:val="32"/>
          <w:lang w:eastAsia="zh-CN"/>
        </w:rPr>
        <w:t>根据科研助理的申请，学校结合自身现有条件考虑为科研助理安排住宿，并按规定收取水电费等费用。</w:t>
      </w:r>
    </w:p>
    <w:p w14:paraId="6923FAA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第十三条</w:t>
      </w:r>
      <w:r>
        <w:rPr>
          <w:rFonts w:hint="eastAsia" w:ascii="仿宋_GB2312" w:hAnsi="仿宋_GB2312" w:eastAsia="仿宋_GB2312" w:cs="仿宋_GB2312"/>
          <w:snapToGrid/>
          <w:spacing w:val="0"/>
          <w:kern w:val="2"/>
          <w:sz w:val="32"/>
          <w:szCs w:val="32"/>
          <w:lang w:eastAsia="zh-CN"/>
        </w:rPr>
        <w:t xml:space="preserve">  对考取硕士及以上学历、学位的，须提前一个月通知科研项目组、二级单位和学校人事处，并在入学前办完辞职手续。</w:t>
      </w:r>
    </w:p>
    <w:p w14:paraId="6D4E8F3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ascii="黑体" w:hAnsi="黑体" w:eastAsia="黑体" w:cs="黑体"/>
          <w:snapToGrid/>
          <w:spacing w:val="0"/>
          <w:kern w:val="2"/>
          <w:sz w:val="32"/>
          <w:szCs w:val="32"/>
          <w:lang w:eastAsia="zh-CN"/>
        </w:rPr>
      </w:pPr>
      <w:r>
        <w:rPr>
          <w:rFonts w:hint="eastAsia" w:ascii="黑体" w:hAnsi="黑体" w:eastAsia="黑体" w:cs="黑体"/>
          <w:snapToGrid/>
          <w:spacing w:val="0"/>
          <w:kern w:val="2"/>
          <w:sz w:val="32"/>
          <w:szCs w:val="32"/>
          <w:lang w:eastAsia="zh-CN"/>
        </w:rPr>
        <w:t>第四章  薪酬待遇和经费管理</w:t>
      </w:r>
    </w:p>
    <w:p w14:paraId="3190C86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 xml:space="preserve">第十四条  </w:t>
      </w:r>
      <w:r>
        <w:rPr>
          <w:rFonts w:hint="eastAsia" w:ascii="仿宋_GB2312" w:hAnsi="仿宋_GB2312" w:eastAsia="仿宋_GB2312" w:cs="仿宋_GB2312"/>
          <w:snapToGrid/>
          <w:spacing w:val="0"/>
          <w:kern w:val="2"/>
          <w:sz w:val="32"/>
          <w:szCs w:val="32"/>
          <w:lang w:eastAsia="zh-CN"/>
        </w:rPr>
        <w:t>科研助理薪酬待遇具体标准由科研项目组根据科研助理的岗位职责和工作任务确定，并结合科研助理的实际工作业绩进行动态调整，不得低于温州市最低工资标准。科研助理的薪酬发放按照学校相关规定程序发放。</w:t>
      </w:r>
    </w:p>
    <w:p w14:paraId="14D6D82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 xml:space="preserve">第十五条 </w:t>
      </w:r>
      <w:r>
        <w:rPr>
          <w:rFonts w:hint="eastAsia" w:ascii="仿宋_GB2312" w:hAnsi="仿宋_GB2312" w:eastAsia="仿宋_GB2312" w:cs="仿宋_GB2312"/>
          <w:b/>
          <w:bCs/>
          <w:snapToGrid/>
          <w:spacing w:val="0"/>
          <w:kern w:val="2"/>
          <w:sz w:val="32"/>
          <w:szCs w:val="32"/>
          <w:lang w:eastAsia="zh-CN"/>
        </w:rPr>
        <w:t xml:space="preserve"> </w:t>
      </w:r>
      <w:r>
        <w:rPr>
          <w:rFonts w:hint="eastAsia" w:ascii="仿宋_GB2312" w:hAnsi="仿宋_GB2312" w:eastAsia="仿宋_GB2312" w:cs="仿宋_GB2312"/>
          <w:snapToGrid/>
          <w:spacing w:val="0"/>
          <w:kern w:val="2"/>
          <w:sz w:val="32"/>
          <w:szCs w:val="32"/>
          <w:lang w:eastAsia="zh-CN"/>
        </w:rPr>
        <w:t>科研助理的各类社会保险由学校和本人按温州市规定缴纳，缴纳标准按学校规定确定。</w:t>
      </w:r>
    </w:p>
    <w:p w14:paraId="7382349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第十六条</w:t>
      </w:r>
      <w:r>
        <w:rPr>
          <w:rFonts w:hint="eastAsia" w:ascii="仿宋_GB2312" w:hAnsi="仿宋_GB2312" w:eastAsia="仿宋_GB2312" w:cs="仿宋_GB2312"/>
          <w:snapToGrid/>
          <w:spacing w:val="0"/>
          <w:kern w:val="2"/>
          <w:sz w:val="32"/>
          <w:szCs w:val="32"/>
          <w:lang w:eastAsia="zh-CN"/>
        </w:rPr>
        <w:t xml:space="preserve">  科研助理的薪酬待遇由科研项目组按国家相关规定从科研项目经费等渠道支出。社会保险费用（包括单位配套部分和个人承担部分)由学校按照相关规定支出。</w:t>
      </w:r>
    </w:p>
    <w:p w14:paraId="78A4BA5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ascii="黑体" w:hAnsi="黑体" w:eastAsia="黑体" w:cs="黑体"/>
          <w:snapToGrid/>
          <w:spacing w:val="0"/>
          <w:kern w:val="2"/>
          <w:sz w:val="32"/>
          <w:szCs w:val="32"/>
          <w:lang w:eastAsia="zh-CN"/>
        </w:rPr>
      </w:pPr>
      <w:r>
        <w:rPr>
          <w:rFonts w:hint="eastAsia" w:ascii="黑体" w:hAnsi="黑体" w:eastAsia="黑体" w:cs="黑体"/>
          <w:snapToGrid/>
          <w:spacing w:val="0"/>
          <w:kern w:val="2"/>
          <w:sz w:val="32"/>
          <w:szCs w:val="32"/>
          <w:lang w:eastAsia="zh-CN"/>
        </w:rPr>
        <w:t>第五章  附  则</w:t>
      </w:r>
    </w:p>
    <w:p w14:paraId="1B3EC3D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第十七条</w:t>
      </w:r>
      <w:r>
        <w:rPr>
          <w:rFonts w:hint="eastAsia" w:ascii="仿宋_GB2312" w:hAnsi="仿宋_GB2312" w:eastAsia="仿宋_GB2312" w:cs="仿宋_GB2312"/>
          <w:snapToGrid/>
          <w:spacing w:val="0"/>
          <w:kern w:val="2"/>
          <w:sz w:val="32"/>
          <w:szCs w:val="32"/>
          <w:lang w:eastAsia="zh-CN"/>
        </w:rPr>
        <w:t xml:space="preserve">  本办法由</w:t>
      </w:r>
      <w:r>
        <w:rPr>
          <w:rFonts w:hint="eastAsia" w:ascii="仿宋_GB2312" w:hAnsi="仿宋_GB2312" w:eastAsia="仿宋_GB2312" w:cs="仿宋_GB2312"/>
          <w:snapToGrid/>
          <w:spacing w:val="0"/>
          <w:kern w:val="0"/>
          <w:sz w:val="32"/>
          <w:szCs w:val="32"/>
          <w:lang w:eastAsia="zh-CN"/>
        </w:rPr>
        <w:t>科研处（学科建设与研究生管理办公室）</w:t>
      </w:r>
      <w:r>
        <w:rPr>
          <w:rFonts w:hint="eastAsia" w:ascii="仿宋_GB2312" w:hAnsi="仿宋_GB2312" w:eastAsia="仿宋_GB2312" w:cs="仿宋_GB2312"/>
          <w:snapToGrid/>
          <w:spacing w:val="0"/>
          <w:kern w:val="2"/>
          <w:sz w:val="32"/>
          <w:szCs w:val="32"/>
          <w:lang w:eastAsia="zh-CN"/>
        </w:rPr>
        <w:t>、人事处（党委人才办公室、教师工作部）负责解释。未尽事宜，根据国家、省市相关政策规定执行。</w:t>
      </w:r>
    </w:p>
    <w:p w14:paraId="4E9AEFE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ascii="仿宋_GB2312" w:hAnsi="仿宋_GB2312" w:eastAsia="仿宋_GB2312" w:cs="仿宋_GB2312"/>
          <w:snapToGrid/>
          <w:spacing w:val="0"/>
          <w:kern w:val="2"/>
          <w:sz w:val="32"/>
          <w:szCs w:val="32"/>
          <w:lang w:eastAsia="zh-CN"/>
        </w:rPr>
      </w:pPr>
      <w:r>
        <w:rPr>
          <w:rFonts w:hint="eastAsia" w:ascii="楷体_GB2312" w:hAnsi="楷体_GB2312" w:eastAsia="楷体_GB2312" w:cs="楷体_GB2312"/>
          <w:b/>
          <w:bCs/>
          <w:snapToGrid/>
          <w:spacing w:val="0"/>
          <w:kern w:val="2"/>
          <w:sz w:val="32"/>
          <w:szCs w:val="32"/>
          <w:lang w:eastAsia="zh-CN"/>
        </w:rPr>
        <w:t>第十八条</w:t>
      </w:r>
      <w:r>
        <w:rPr>
          <w:rFonts w:hint="eastAsia" w:ascii="仿宋_GB2312" w:hAnsi="仿宋_GB2312" w:eastAsia="仿宋_GB2312" w:cs="仿宋_GB2312"/>
          <w:snapToGrid/>
          <w:spacing w:val="0"/>
          <w:kern w:val="2"/>
          <w:sz w:val="32"/>
          <w:szCs w:val="32"/>
          <w:lang w:eastAsia="zh-CN"/>
        </w:rPr>
        <w:t xml:space="preserve">  本办法自发布之日起施行。原《温州理工学院科研助理管理办法（试行）》（温理工行政〔2023〕32号）废止。</w:t>
      </w:r>
    </w:p>
    <w:p w14:paraId="5390B75F">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ascii="Calibri" w:hAnsi="Calibri" w:eastAsia="宋体" w:cs="Times New Roman"/>
          <w:snapToGrid/>
          <w:spacing w:val="0"/>
          <w:kern w:val="2"/>
          <w:sz w:val="21"/>
          <w:szCs w:val="22"/>
          <w:lang w:eastAsia="zh-CN"/>
        </w:rPr>
      </w:pPr>
    </w:p>
    <w:p w14:paraId="70E01AD9">
      <w:pPr>
        <w:widowControl w:val="0"/>
        <w:spacing w:after="0" w:line="500" w:lineRule="exact"/>
        <w:ind w:firstLine="0"/>
        <w:jc w:val="center"/>
        <w:rPr>
          <w:rFonts w:ascii="Calibri" w:hAnsi="Calibri" w:eastAsia="宋体" w:cs="Times New Roman"/>
          <w:kern w:val="0"/>
          <w:sz w:val="28"/>
          <w:szCs w:val="20"/>
          <w:lang w:val="en-US" w:eastAsia="zh-CN" w:bidi="ar-SA"/>
        </w:rPr>
      </w:pPr>
    </w:p>
    <w:p w14:paraId="18ACA85B">
      <w:pPr>
        <w:widowControl w:val="0"/>
        <w:spacing w:after="0" w:line="500" w:lineRule="exact"/>
        <w:ind w:firstLine="420"/>
        <w:jc w:val="center"/>
        <w:rPr>
          <w:rFonts w:ascii="Calibri" w:hAnsi="Calibri" w:eastAsia="宋体" w:cs="Times New Roman"/>
          <w:kern w:val="0"/>
          <w:sz w:val="28"/>
          <w:szCs w:val="20"/>
          <w:lang w:val="en-US" w:eastAsia="zh-CN" w:bidi="ar-SA"/>
        </w:rPr>
      </w:pPr>
    </w:p>
    <w:p w14:paraId="702B12E0">
      <w:pPr>
        <w:widowControl w:val="0"/>
        <w:spacing w:after="0" w:line="500" w:lineRule="exact"/>
        <w:ind w:firstLine="0"/>
        <w:jc w:val="center"/>
        <w:rPr>
          <w:rFonts w:ascii="Calibri" w:hAnsi="Calibri" w:eastAsia="宋体" w:cs="Times New Roman"/>
          <w:kern w:val="0"/>
          <w:sz w:val="28"/>
          <w:szCs w:val="20"/>
          <w:lang w:val="en-US" w:eastAsia="zh-CN" w:bidi="ar-SA"/>
        </w:rPr>
      </w:pPr>
    </w:p>
    <w:p w14:paraId="7C19C799">
      <w:pPr>
        <w:widowControl w:val="0"/>
        <w:spacing w:after="0" w:line="500" w:lineRule="exact"/>
        <w:ind w:firstLine="0"/>
        <w:jc w:val="center"/>
        <w:rPr>
          <w:rFonts w:ascii="Calibri" w:hAnsi="Calibri" w:eastAsia="宋体" w:cs="Times New Roman"/>
          <w:kern w:val="0"/>
          <w:sz w:val="28"/>
          <w:szCs w:val="20"/>
          <w:lang w:val="en-US" w:eastAsia="zh-CN" w:bidi="ar-SA"/>
        </w:rPr>
      </w:pPr>
    </w:p>
    <w:p w14:paraId="1177120E">
      <w:pPr>
        <w:widowControl w:val="0"/>
        <w:spacing w:after="0" w:line="500" w:lineRule="exact"/>
        <w:ind w:firstLine="420"/>
        <w:jc w:val="center"/>
        <w:rPr>
          <w:rFonts w:ascii="Calibri" w:hAnsi="Calibri" w:eastAsia="宋体" w:cs="Times New Roman"/>
          <w:kern w:val="0"/>
          <w:sz w:val="28"/>
          <w:szCs w:val="20"/>
          <w:lang w:val="en-US" w:eastAsia="zh-CN" w:bidi="ar-SA"/>
        </w:rPr>
      </w:pPr>
    </w:p>
    <w:p w14:paraId="7DBAE97F">
      <w:pPr>
        <w:widowControl w:val="0"/>
        <w:spacing w:after="0" w:line="500" w:lineRule="exact"/>
        <w:ind w:firstLine="420"/>
        <w:jc w:val="center"/>
        <w:rPr>
          <w:rFonts w:ascii="Calibri" w:hAnsi="Calibri" w:eastAsia="宋体" w:cs="Times New Roman"/>
          <w:kern w:val="0"/>
          <w:sz w:val="28"/>
          <w:szCs w:val="20"/>
          <w:lang w:val="en-US" w:eastAsia="zh-CN" w:bidi="ar-SA"/>
        </w:rPr>
      </w:pPr>
    </w:p>
    <w:p w14:paraId="108551F8">
      <w:pPr>
        <w:widowControl w:val="0"/>
        <w:spacing w:after="0" w:line="500" w:lineRule="exact"/>
        <w:ind w:firstLine="420"/>
        <w:jc w:val="center"/>
        <w:rPr>
          <w:rFonts w:ascii="Calibri" w:hAnsi="Calibri" w:eastAsia="宋体" w:cs="Times New Roman"/>
          <w:kern w:val="0"/>
          <w:sz w:val="28"/>
          <w:szCs w:val="20"/>
          <w:lang w:val="en-US" w:eastAsia="zh-CN" w:bidi="ar-SA"/>
        </w:rPr>
      </w:pPr>
    </w:p>
    <w:p w14:paraId="694B5CEE">
      <w:pPr>
        <w:widowControl w:val="0"/>
        <w:spacing w:after="0" w:line="500" w:lineRule="exact"/>
        <w:ind w:firstLine="420"/>
        <w:jc w:val="center"/>
        <w:rPr>
          <w:rFonts w:ascii="Calibri" w:hAnsi="Calibri" w:eastAsia="宋体" w:cs="Times New Roman"/>
          <w:kern w:val="0"/>
          <w:sz w:val="28"/>
          <w:szCs w:val="20"/>
          <w:lang w:val="en-US" w:eastAsia="zh-CN" w:bidi="ar-SA"/>
        </w:rPr>
      </w:pPr>
    </w:p>
    <w:p w14:paraId="76821F9D">
      <w:pPr>
        <w:widowControl w:val="0"/>
        <w:spacing w:after="0" w:line="500" w:lineRule="exact"/>
        <w:ind w:firstLine="420"/>
        <w:jc w:val="center"/>
        <w:rPr>
          <w:rFonts w:ascii="Calibri" w:hAnsi="Calibri" w:eastAsia="宋体" w:cs="Times New Roman"/>
          <w:kern w:val="0"/>
          <w:sz w:val="28"/>
          <w:szCs w:val="20"/>
          <w:lang w:val="en-US" w:eastAsia="zh-CN" w:bidi="ar-SA"/>
        </w:rPr>
      </w:pPr>
    </w:p>
    <w:p w14:paraId="7AFF2EDD">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ascii="Calibri" w:hAnsi="Calibri" w:eastAsia="宋体" w:cs="Times New Roman"/>
          <w:snapToGrid/>
          <w:spacing w:val="0"/>
          <w:kern w:val="2"/>
          <w:sz w:val="21"/>
          <w:szCs w:val="22"/>
          <w:lang w:eastAsia="zh-CN"/>
        </w:rPr>
      </w:pPr>
    </w:p>
    <w:p w14:paraId="242E2C1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ascii="Calibri" w:hAnsi="Calibri" w:eastAsia="宋体" w:cs="Times New Roman"/>
          <w:snapToGrid/>
          <w:spacing w:val="0"/>
          <w:kern w:val="2"/>
          <w:sz w:val="21"/>
          <w:szCs w:val="22"/>
          <w:lang w:eastAsia="zh-CN"/>
        </w:rPr>
      </w:pPr>
    </w:p>
    <w:p w14:paraId="7CF75E0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ascii="Calibri" w:hAnsi="Calibri" w:eastAsia="宋体" w:cs="Times New Roman"/>
          <w:snapToGrid/>
          <w:spacing w:val="0"/>
          <w:kern w:val="2"/>
          <w:sz w:val="21"/>
          <w:szCs w:val="22"/>
          <w:lang w:eastAsia="zh-CN"/>
        </w:rPr>
      </w:pPr>
    </w:p>
    <w:p w14:paraId="7A17AC3D">
      <w:pPr>
        <w:keepNext w:val="0"/>
        <w:keepLines w:val="0"/>
        <w:pageBreakBefore w:val="0"/>
        <w:widowControl w:val="0"/>
        <w:tabs>
          <w:tab w:val="left" w:pos="881"/>
        </w:tabs>
        <w:kinsoku/>
        <w:wordWrap/>
        <w:overflowPunct/>
        <w:topLinePunct w:val="0"/>
        <w:autoSpaceDE/>
        <w:autoSpaceDN/>
        <w:bidi w:val="0"/>
        <w:adjustRightInd/>
        <w:snapToGrid/>
        <w:spacing w:line="240" w:lineRule="auto"/>
        <w:jc w:val="left"/>
        <w:textAlignment w:val="auto"/>
        <w:outlineLvl w:val="9"/>
        <w:rPr>
          <w:rFonts w:ascii="Calibri" w:hAnsi="Calibri" w:eastAsia="宋体" w:cs="Times New Roman"/>
          <w:snapToGrid/>
          <w:spacing w:val="0"/>
          <w:kern w:val="2"/>
          <w:sz w:val="21"/>
          <w:szCs w:val="22"/>
          <w:lang w:eastAsia="zh-CN"/>
        </w:rPr>
      </w:pPr>
    </w:p>
    <w:p w14:paraId="2B517108">
      <w:pPr>
        <w:keepNext w:val="0"/>
        <w:keepLines w:val="0"/>
        <w:pageBreakBefore w:val="0"/>
        <w:widowControl w:val="0"/>
        <w:kinsoku/>
        <w:wordWrap/>
        <w:overflowPunct/>
        <w:topLinePunct/>
        <w:autoSpaceDE/>
        <w:autoSpaceDN/>
        <w:bidi w:val="0"/>
        <w:adjustRightInd/>
        <w:snapToGrid/>
        <w:spacing w:line="20" w:lineRule="exact"/>
        <w:jc w:val="both"/>
        <w:textAlignment w:val="auto"/>
        <w:outlineLvl w:val="9"/>
        <w:rPr>
          <w:rFonts w:ascii="Times New Roman" w:hAnsi="Times New Roman" w:eastAsia="仿宋_GB2312" w:cs="Times New Roman"/>
          <w:snapToGrid/>
          <w:spacing w:val="0"/>
          <w:kern w:val="0"/>
          <w:sz w:val="31"/>
          <w:szCs w:val="31"/>
          <w:lang w:eastAsia="zh-CN" w:bidi="ar"/>
        </w:rPr>
      </w:pPr>
    </w:p>
    <w:p w14:paraId="615FDE47">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63522F8C">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514F6EAC">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6E91F060">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235A3D4C">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0F4E3A15">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68360540">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13C3C28A">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66537386">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4537D5AA">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72A4D817">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1A9FFB1C">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1FAE5BC6">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58742247">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79AB84A8">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540CB274">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4D1510A6">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19F7B77B">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1EA93286">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27902EC2">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5FF79D84">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1860C9FC">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p w14:paraId="49BF47FF">
      <w:pPr>
        <w:keepNext w:val="0"/>
        <w:keepLines w:val="0"/>
        <w:pageBreakBefore w:val="0"/>
        <w:widowControl w:val="0"/>
        <w:kinsoku/>
        <w:wordWrap w:val="0"/>
        <w:overflowPunct/>
        <w:topLinePunct/>
        <w:autoSpaceDE/>
        <w:autoSpaceDN/>
        <w:bidi w:val="0"/>
        <w:rPr>
          <w:rFonts w:hint="default" w:ascii="Times New Roman" w:hAnsi="Times New Roman" w:eastAsia="方正大标宋_GBK" w:cs="Times New Roman"/>
          <w:spacing w:val="0"/>
          <w:sz w:val="44"/>
          <w:szCs w:val="44"/>
        </w:rPr>
      </w:pPr>
    </w:p>
    <w:tbl>
      <w:tblPr>
        <w:tblStyle w:val="9"/>
        <w:tblpPr w:leftFromText="180" w:rightFromText="180" w:vertAnchor="text" w:horzAnchor="page" w:tblpX="1636" w:tblpY="30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0"/>
      </w:tblGrid>
      <w:tr w14:paraId="21B4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9030" w:type="dxa"/>
            <w:tcBorders>
              <w:top w:val="single" w:color="auto" w:sz="12" w:space="0"/>
              <w:left w:val="nil"/>
              <w:bottom w:val="single" w:color="auto" w:sz="12" w:space="0"/>
              <w:right w:val="nil"/>
            </w:tcBorders>
            <w:noWrap w:val="0"/>
            <w:vAlign w:val="top"/>
          </w:tcPr>
          <w:p w14:paraId="52A70C73">
            <w:pPr>
              <w:keepNext w:val="0"/>
              <w:keepLines w:val="0"/>
              <w:pageBreakBefore w:val="0"/>
              <w:widowControl w:val="0"/>
              <w:kinsoku/>
              <w:wordWrap w:val="0"/>
              <w:overflowPunct w:val="0"/>
              <w:topLinePunct/>
              <w:autoSpaceDE/>
              <w:autoSpaceDN/>
              <w:bidi w:val="0"/>
              <w:spacing w:line="600" w:lineRule="exact"/>
              <w:ind w:right="0" w:rightChars="0" w:firstLine="280" w:firstLineChars="100"/>
              <w:textAlignment w:val="auto"/>
              <w:rPr>
                <w:rFonts w:hint="default" w:ascii="Times New Roman" w:hAnsi="Times New Roman" w:eastAsia="仿宋_GB2312" w:cs="Times New Roman"/>
                <w:spacing w:val="0"/>
                <w:sz w:val="28"/>
                <w:szCs w:val="28"/>
                <w:highlight w:val="none"/>
              </w:rPr>
            </w:pPr>
            <w:bookmarkStart w:id="0" w:name="_Toc20816"/>
            <w:r>
              <w:rPr>
                <w:rFonts w:hint="default" w:ascii="Times New Roman" w:hAnsi="Times New Roman" w:eastAsia="仿宋_GB2312" w:cs="Times New Roman"/>
                <w:spacing w:val="0"/>
                <w:sz w:val="28"/>
                <w:szCs w:val="28"/>
                <w:highlight w:val="none"/>
              </w:rPr>
              <w:t xml:space="preserve">温州理工学院办公室       </w:t>
            </w:r>
            <w:r>
              <w:rPr>
                <w:rFonts w:hint="eastAsia" w:ascii="Times New Roman" w:hAnsi="Times New Roman" w:eastAsia="仿宋_GB2312" w:cs="Times New Roman"/>
                <w:spacing w:val="0"/>
                <w:sz w:val="28"/>
                <w:szCs w:val="28"/>
                <w:highlight w:val="none"/>
                <w:lang w:val="en-US" w:eastAsia="zh-CN"/>
              </w:rPr>
              <w:t xml:space="preserve">     </w:t>
            </w:r>
            <w:r>
              <w:rPr>
                <w:rFonts w:hint="default" w:ascii="Times New Roman" w:hAnsi="Times New Roman" w:eastAsia="仿宋_GB2312" w:cs="Times New Roman"/>
                <w:spacing w:val="0"/>
                <w:sz w:val="28"/>
                <w:szCs w:val="28"/>
                <w:highlight w:val="none"/>
              </w:rPr>
              <w:t xml:space="preserve"> </w:t>
            </w:r>
            <w:r>
              <w:rPr>
                <w:rFonts w:hint="default" w:ascii="Times New Roman" w:hAnsi="Times New Roman" w:eastAsia="仿宋_GB2312" w:cs="Times New Roman"/>
                <w:spacing w:val="0"/>
                <w:sz w:val="28"/>
                <w:szCs w:val="28"/>
                <w:highlight w:val="none"/>
                <w:lang w:val="en-US" w:eastAsia="zh-CN"/>
              </w:rPr>
              <w:t xml:space="preserve">     </w:t>
            </w:r>
            <w:r>
              <w:rPr>
                <w:rFonts w:hint="default" w:ascii="Times New Roman" w:hAnsi="Times New Roman" w:eastAsia="仿宋_GB2312" w:cs="Times New Roman"/>
                <w:spacing w:val="0"/>
                <w:sz w:val="28"/>
                <w:szCs w:val="28"/>
                <w:highlight w:val="none"/>
              </w:rPr>
              <w:t xml:space="preserve">  </w:t>
            </w:r>
            <w:r>
              <w:rPr>
                <w:rFonts w:hint="default" w:ascii="Times New Roman" w:hAnsi="Times New Roman" w:eastAsia="仿宋_GB2312" w:cs="Times New Roman"/>
                <w:spacing w:val="0"/>
                <w:sz w:val="28"/>
                <w:szCs w:val="28"/>
                <w:highlight w:val="none"/>
                <w:lang w:val="en-US" w:eastAsia="zh-CN"/>
              </w:rPr>
              <w:t xml:space="preserve">  </w:t>
            </w:r>
            <w:r>
              <w:rPr>
                <w:rFonts w:hint="default" w:ascii="Times New Roman" w:hAnsi="Times New Roman" w:eastAsia="仿宋_GB2312" w:cs="Times New Roman"/>
                <w:spacing w:val="0"/>
                <w:sz w:val="28"/>
                <w:szCs w:val="28"/>
                <w:highlight w:val="none"/>
              </w:rPr>
              <w:t>202</w:t>
            </w:r>
            <w:r>
              <w:rPr>
                <w:rFonts w:hint="default" w:ascii="Times New Roman" w:hAnsi="Times New Roman" w:eastAsia="仿宋_GB2312" w:cs="Times New Roman"/>
                <w:spacing w:val="0"/>
                <w:sz w:val="28"/>
                <w:szCs w:val="28"/>
                <w:highlight w:val="none"/>
                <w:lang w:val="en-US" w:eastAsia="zh-CN"/>
              </w:rPr>
              <w:t>6</w:t>
            </w:r>
            <w:r>
              <w:rPr>
                <w:rFonts w:hint="default" w:ascii="Times New Roman" w:hAnsi="Times New Roman" w:eastAsia="仿宋_GB2312" w:cs="Times New Roman"/>
                <w:spacing w:val="0"/>
                <w:sz w:val="28"/>
                <w:szCs w:val="28"/>
                <w:highlight w:val="none"/>
              </w:rPr>
              <w:t>年</w:t>
            </w:r>
            <w:r>
              <w:rPr>
                <w:rFonts w:hint="default" w:ascii="Times New Roman" w:hAnsi="Times New Roman" w:eastAsia="仿宋_GB2312" w:cs="Times New Roman"/>
                <w:spacing w:val="0"/>
                <w:sz w:val="28"/>
                <w:szCs w:val="28"/>
                <w:highlight w:val="none"/>
                <w:lang w:val="en-US" w:eastAsia="zh-CN"/>
              </w:rPr>
              <w:t>6</w:t>
            </w:r>
            <w:r>
              <w:rPr>
                <w:rFonts w:hint="default" w:ascii="Times New Roman" w:hAnsi="Times New Roman" w:eastAsia="仿宋_GB2312" w:cs="Times New Roman"/>
                <w:spacing w:val="0"/>
                <w:sz w:val="28"/>
                <w:szCs w:val="28"/>
                <w:highlight w:val="none"/>
              </w:rPr>
              <w:t>月</w:t>
            </w:r>
            <w:r>
              <w:rPr>
                <w:rFonts w:hint="eastAsia" w:ascii="Times New Roman" w:hAnsi="Times New Roman" w:eastAsia="仿宋_GB2312" w:cs="Times New Roman"/>
                <w:spacing w:val="0"/>
                <w:sz w:val="28"/>
                <w:szCs w:val="28"/>
                <w:highlight w:val="none"/>
                <w:lang w:val="en-US" w:eastAsia="zh-CN"/>
              </w:rPr>
              <w:t>17</w:t>
            </w:r>
            <w:r>
              <w:rPr>
                <w:rFonts w:hint="default" w:ascii="Times New Roman" w:hAnsi="Times New Roman" w:eastAsia="仿宋_GB2312" w:cs="Times New Roman"/>
                <w:spacing w:val="0"/>
                <w:sz w:val="28"/>
                <w:szCs w:val="28"/>
                <w:highlight w:val="none"/>
              </w:rPr>
              <w:t>日印发</w:t>
            </w:r>
          </w:p>
        </w:tc>
      </w:tr>
      <w:bookmarkEnd w:id="0"/>
    </w:tbl>
    <w:p w14:paraId="6EEDC35E">
      <w:pPr>
        <w:keepNext w:val="0"/>
        <w:keepLines w:val="0"/>
        <w:pageBreakBefore w:val="0"/>
        <w:widowControl w:val="0"/>
        <w:numPr>
          <w:ilvl w:val="0"/>
          <w:numId w:val="0"/>
        </w:numPr>
        <w:kinsoku/>
        <w:wordWrap w:val="0"/>
        <w:overflowPunct/>
        <w:topLine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sz w:val="32"/>
          <w:szCs w:val="32"/>
          <w:lang w:val="en-US" w:eastAsia="zh-CN"/>
          <w14:textFill>
            <w14:solidFill>
              <w14:schemeClr w14:val="tx1"/>
            </w14:solidFill>
          </w14:textFill>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D21BD0D-63AF-40B7-B666-1981FC6A9297}"/>
  </w:font>
  <w:font w:name="黑体">
    <w:panose1 w:val="02010609060101010101"/>
    <w:charset w:val="86"/>
    <w:family w:val="auto"/>
    <w:pitch w:val="default"/>
    <w:sig w:usb0="800002BF" w:usb1="38CF7CFA" w:usb2="00000016" w:usb3="00000000" w:csb0="00040001" w:csb1="00000000"/>
    <w:embedRegular r:id="rId2" w:fontKey="{E571D8A3-0E97-4169-B00A-627A03D4A3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E339CA6-0F7D-4077-BC87-33F3AA320842}"/>
  </w:font>
  <w:font w:name="方正小标宋_GBK">
    <w:panose1 w:val="03000509000000000000"/>
    <w:charset w:val="86"/>
    <w:family w:val="auto"/>
    <w:pitch w:val="default"/>
    <w:sig w:usb0="00000001" w:usb1="080E0000" w:usb2="00000000" w:usb3="00000000" w:csb0="00040000" w:csb1="00000000"/>
    <w:embedRegular r:id="rId4" w:fontKey="{0D93D5DE-893C-4947-AEA3-C201FBE02CBD}"/>
  </w:font>
  <w:font w:name="方正小标宋简体">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5" w:fontKey="{3822C386-4397-446D-A9FB-F1F52C065706}"/>
  </w:font>
  <w:font w:name="方正大标宋_GBK">
    <w:panose1 w:val="02000000000000000000"/>
    <w:charset w:val="86"/>
    <w:family w:val="auto"/>
    <w:pitch w:val="default"/>
    <w:sig w:usb0="A00002BF" w:usb1="08CF7CFA" w:usb2="00000000" w:usb3="00000000" w:csb0="00040001" w:csb1="00000000"/>
    <w:embedRegular r:id="rId6" w:fontKey="{86B13F83-C8A6-4982-8A13-79EADA24ADBC}"/>
  </w:font>
  <w:font w:name="楷体_GB2312">
    <w:panose1 w:val="02010609030101010101"/>
    <w:charset w:val="86"/>
    <w:family w:val="modern"/>
    <w:pitch w:val="default"/>
    <w:sig w:usb0="00000001" w:usb1="080E0000" w:usb2="00000000" w:usb3="00000000" w:csb0="00040000" w:csb1="00000000"/>
    <w:embedRegular r:id="rId7" w:fontKey="{84A69BFC-713F-4CD1-9AE5-3A744A05A233}"/>
  </w:font>
  <w:font w:name="WPSEMBED1">
    <w:panose1 w:val="02000000000000000000"/>
    <w:charset w:val="86"/>
    <w:family w:val="auto"/>
    <w:pitch w:val="default"/>
    <w:sig w:usb0="A00002BF" w:usb1="08C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AB61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EA4359">
                          <w:pPr>
                            <w:pStyle w:val="3"/>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52</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EEA4359">
                    <w:pPr>
                      <w:pStyle w:val="3"/>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52</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TrueTypeFonts/>
  <w:saveSubset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DB1A87"/>
    <w:rsid w:val="05B57F8D"/>
    <w:rsid w:val="0B6B1A8A"/>
    <w:rsid w:val="0C3C093E"/>
    <w:rsid w:val="0D113A80"/>
    <w:rsid w:val="0DA25D4B"/>
    <w:rsid w:val="0FD006BF"/>
    <w:rsid w:val="107F1010"/>
    <w:rsid w:val="11C60597"/>
    <w:rsid w:val="127C3DC5"/>
    <w:rsid w:val="16387403"/>
    <w:rsid w:val="16980722"/>
    <w:rsid w:val="1AEF6A73"/>
    <w:rsid w:val="1CB533A4"/>
    <w:rsid w:val="1CF43599"/>
    <w:rsid w:val="1EDB1A87"/>
    <w:rsid w:val="20477B83"/>
    <w:rsid w:val="243A5657"/>
    <w:rsid w:val="278C564A"/>
    <w:rsid w:val="28C7552A"/>
    <w:rsid w:val="2BD276B6"/>
    <w:rsid w:val="2E496043"/>
    <w:rsid w:val="318108BA"/>
    <w:rsid w:val="3491429F"/>
    <w:rsid w:val="34EF508C"/>
    <w:rsid w:val="3C2F3C49"/>
    <w:rsid w:val="3DDE446D"/>
    <w:rsid w:val="48DF7044"/>
    <w:rsid w:val="4AF95B02"/>
    <w:rsid w:val="4C3A0577"/>
    <w:rsid w:val="4F9402AD"/>
    <w:rsid w:val="57B343A9"/>
    <w:rsid w:val="594F1EAF"/>
    <w:rsid w:val="682175FD"/>
    <w:rsid w:val="6C471E85"/>
    <w:rsid w:val="6D3629AC"/>
    <w:rsid w:val="71FF7992"/>
    <w:rsid w:val="79724C28"/>
    <w:rsid w:val="7A5A5300"/>
    <w:rsid w:val="7BA04C04"/>
    <w:rsid w:val="7DF60337"/>
    <w:rsid w:val="D7FF8F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keepLines w:val="0"/>
      <w:pageBreakBefore w:val="0"/>
      <w:widowControl/>
      <w:kinsoku/>
      <w:wordWrap/>
      <w:overflowPunct/>
      <w:topLinePunct/>
      <w:autoSpaceDE/>
      <w:autoSpaceDN/>
      <w:bidi w:val="0"/>
      <w:adjustRightInd w:val="0"/>
      <w:snapToGrid w:val="0"/>
      <w:spacing w:line="560" w:lineRule="exact"/>
      <w:jc w:val="center"/>
      <w:textAlignment w:val="baseline"/>
      <w:outlineLvl w:val="1"/>
    </w:pPr>
    <w:rPr>
      <w:rFonts w:ascii="方正小标宋_GBK" w:hAnsi="方正小标宋_GBK" w:eastAsia="方正小标宋_GBK" w:cs="方正小标宋_GBK"/>
      <w:snapToGrid w:val="0"/>
      <w:color w:val="000000"/>
      <w:spacing w:val="11"/>
      <w:kern w:val="0"/>
      <w:sz w:val="44"/>
      <w:szCs w:val="44"/>
      <w:highlight w:val="none"/>
      <w:lang w:val="en-US" w:eastAsia="en-US" w:bidi="ar-SA"/>
    </w:rPr>
  </w:style>
  <w:style w:type="paragraph" w:styleId="2">
    <w:name w:val="heading 1"/>
    <w:basedOn w:val="1"/>
    <w:qFormat/>
    <w:uiPriority w:val="0"/>
    <w:pPr>
      <w:keepNext w:val="0"/>
      <w:keepLines w:val="0"/>
      <w:widowControl w:val="0"/>
      <w:suppressLineNumbers w:val="0"/>
      <w:spacing w:before="0" w:beforeAutospacing="0" w:after="0" w:afterAutospacing="0" w:line="600" w:lineRule="exact"/>
      <w:ind w:left="0" w:right="0"/>
      <w:jc w:val="center"/>
      <w:outlineLvl w:val="0"/>
    </w:pPr>
    <w:rPr>
      <w:rFonts w:hint="default" w:ascii="Calibri" w:hAnsi="Calibri" w:eastAsia="方正小标宋简体" w:cs="Times New Roman"/>
      <w:b/>
      <w:bCs/>
      <w:color w:val="000000"/>
      <w:kern w:val="2"/>
      <w:sz w:val="44"/>
      <w:szCs w:val="4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paragraph" w:styleId="7">
    <w:name w:val="Title"/>
    <w:next w:val="1"/>
    <w:qFormat/>
    <w:uiPriority w:val="10"/>
    <w:pPr>
      <w:widowControl w:val="0"/>
      <w:spacing w:before="240" w:after="60"/>
      <w:jc w:val="center"/>
      <w:outlineLvl w:val="0"/>
    </w:pPr>
    <w:rPr>
      <w:rFonts w:ascii="等线 Light" w:hAnsi="等线 Light" w:eastAsia="宋体" w:cs="Times New Roman"/>
      <w:b/>
      <w:bCs/>
      <w:kern w:val="2"/>
      <w:sz w:val="32"/>
      <w:szCs w:val="32"/>
      <w:lang w:val="en-US" w:eastAsia="zh-CN" w:bidi="ar-SA"/>
    </w:rPr>
  </w:style>
  <w:style w:type="paragraph" w:styleId="8">
    <w:name w:val="Body Text First Indent"/>
    <w:qFormat/>
    <w:uiPriority w:val="0"/>
    <w:pPr>
      <w:keepNext w:val="0"/>
      <w:keepLines w:val="0"/>
      <w:widowControl w:val="0"/>
      <w:suppressLineNumbers w:val="0"/>
      <w:autoSpaceDE w:val="0"/>
      <w:autoSpaceDN w:val="0"/>
      <w:adjustRightInd w:val="0"/>
      <w:spacing w:before="0" w:beforeAutospacing="0" w:after="0" w:afterAutospacing="0" w:line="700" w:lineRule="exact"/>
      <w:ind w:left="0" w:right="0" w:firstLine="420" w:firstLineChars="100"/>
      <w:jc w:val="left"/>
    </w:pPr>
    <w:rPr>
      <w:rFonts w:hint="default" w:ascii="Times New Roman" w:hAnsi="Times New Roman" w:eastAsia="宋体" w:cs="Times New Roman"/>
      <w:kern w:val="2"/>
      <w:sz w:val="44"/>
      <w:szCs w:val="44"/>
      <w:lang w:val="en-US" w:eastAsia="zh-CN" w:bidi="ar"/>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0"/>
    <w:tblPr>
      <w:tblCellMar>
        <w:top w:w="0" w:type="dxa"/>
        <w:left w:w="0" w:type="dxa"/>
        <w:bottom w:w="0" w:type="dxa"/>
        <w:right w:w="0" w:type="dxa"/>
      </w:tblCellMar>
    </w:tblPr>
  </w:style>
  <w:style w:type="character" w:customStyle="1" w:styleId="13">
    <w:name w:val="15"/>
    <w:basedOn w:val="11"/>
    <w:qFormat/>
    <w:uiPriority w:val="0"/>
    <w:rPr>
      <w:rFonts w:hint="default" w:ascii="Times New Roman" w:hAnsi="Times New Roman" w:cs="Times New Roman"/>
      <w:b/>
    </w:rPr>
  </w:style>
  <w:style w:type="character" w:customStyle="1" w:styleId="14">
    <w:name w:val="10"/>
    <w:basedOn w:val="11"/>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1733</Words>
  <Characters>1762</Characters>
  <Lines>1</Lines>
  <Paragraphs>1</Paragraphs>
  <TotalTime>0</TotalTime>
  <ScaleCrop>false</ScaleCrop>
  <LinksUpToDate>false</LinksUpToDate>
  <CharactersWithSpaces>1878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2026-05-06T10:19:00Z</dcterms:created>
  <dc:creator>沈家德</dc:creator>
  <cp:lastModifiedBy>道</cp:lastModifiedBy>
  <dcterms:modified xsi:type="dcterms:W3CDTF">2026-06-24T07:14:52Z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BB5540E18D044D99AADB5D63A948743A_13</vt:lpwstr>
  </property>
  <property fmtid="{D5CDD505-2E9C-101B-9397-08002B2CF9AE}" pid="4" name="KSOTemplateDocerSaveRecord">
    <vt:lpwstr>eyJoZGlkIjoiYjI5ZmZlN2M5MzEwYzBjOTg1NmJhNDE1YTQzZWQyNmMiLCJ1c2VySWQiOiIxNTU4NTE1MjkzIn0=</vt:lpwstr>
  </property>
</Properties>
</file>