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872D8">
      <w:pPr>
        <w:jc w:val="center"/>
        <w:rPr>
          <w:rStyle w:val="9"/>
          <w:rFonts w:eastAsia="方正小标宋简体" w:asciiTheme="minorHAnsi" w:hAnsiTheme="minorHAnsi" w:cstheme="minorBidi"/>
          <w:color w:val="auto"/>
          <w:sz w:val="36"/>
          <w:szCs w:val="36"/>
        </w:rPr>
      </w:pPr>
      <w:r>
        <w:rPr>
          <w:rStyle w:val="9"/>
          <w:rFonts w:hint="eastAsia" w:eastAsia="方正小标宋简体" w:asciiTheme="minorHAnsi" w:hAnsiTheme="minorHAnsi" w:cstheme="minorBidi"/>
          <w:color w:val="auto"/>
          <w:sz w:val="36"/>
          <w:szCs w:val="36"/>
        </w:rPr>
        <w:t>浙江省科学技术奖公示信息表</w:t>
      </w:r>
    </w:p>
    <w:p w14:paraId="0F2AC29B">
      <w:pPr>
        <w:spacing w:line="440" w:lineRule="exact"/>
        <w:rPr>
          <w:rFonts w:eastAsia="仿宋_GB2312"/>
          <w:sz w:val="28"/>
          <w:szCs w:val="24"/>
        </w:rPr>
      </w:pPr>
      <w:r>
        <w:rPr>
          <w:rFonts w:eastAsia="仿宋_GB2312"/>
          <w:sz w:val="28"/>
          <w:szCs w:val="24"/>
        </w:rPr>
        <w:t>提名奖项：科学技术进步奖</w:t>
      </w:r>
    </w:p>
    <w:tbl>
      <w:tblPr>
        <w:tblStyle w:val="6"/>
        <w:tblW w:w="8506"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6237"/>
      </w:tblGrid>
      <w:tr w14:paraId="4FC3D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2269" w:type="dxa"/>
            <w:vAlign w:val="center"/>
          </w:tcPr>
          <w:p w14:paraId="7678762B">
            <w:pPr>
              <w:jc w:val="center"/>
              <w:rPr>
                <w:rStyle w:val="9"/>
                <w:rFonts w:eastAsia="仿宋_GB2312"/>
                <w:b w:val="0"/>
                <w:color w:val="auto"/>
                <w:sz w:val="28"/>
              </w:rPr>
            </w:pPr>
            <w:r>
              <w:rPr>
                <w:rStyle w:val="9"/>
                <w:rFonts w:eastAsia="仿宋_GB2312"/>
                <w:b w:val="0"/>
                <w:bCs w:val="0"/>
                <w:color w:val="auto"/>
                <w:sz w:val="28"/>
              </w:rPr>
              <w:t>成果名称</w:t>
            </w:r>
          </w:p>
        </w:tc>
        <w:tc>
          <w:tcPr>
            <w:tcW w:w="6237" w:type="dxa"/>
            <w:vAlign w:val="center"/>
          </w:tcPr>
          <w:p w14:paraId="065A42DD">
            <w:pPr>
              <w:spacing w:line="440" w:lineRule="exact"/>
              <w:jc w:val="center"/>
              <w:rPr>
                <w:rFonts w:eastAsia="仿宋_GB2312"/>
                <w:bCs/>
                <w:sz w:val="24"/>
                <w:szCs w:val="24"/>
              </w:rPr>
            </w:pPr>
            <w:r>
              <w:rPr>
                <w:rFonts w:hint="eastAsia" w:eastAsia="仿宋_GB2312"/>
                <w:bCs/>
                <w:sz w:val="24"/>
                <w:szCs w:val="24"/>
              </w:rPr>
              <w:t>高性能中子探测系统关键技术及国产化应用</w:t>
            </w:r>
          </w:p>
        </w:tc>
      </w:tr>
      <w:tr w14:paraId="5DF47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2269" w:type="dxa"/>
            <w:vAlign w:val="center"/>
          </w:tcPr>
          <w:p w14:paraId="27893133">
            <w:pPr>
              <w:jc w:val="center"/>
              <w:rPr>
                <w:rStyle w:val="9"/>
                <w:rFonts w:eastAsia="仿宋_GB2312"/>
                <w:b w:val="0"/>
                <w:color w:val="auto"/>
                <w:sz w:val="28"/>
              </w:rPr>
            </w:pPr>
            <w:r>
              <w:rPr>
                <w:rStyle w:val="9"/>
                <w:rFonts w:eastAsia="仿宋_GB2312"/>
                <w:b w:val="0"/>
                <w:bCs w:val="0"/>
                <w:color w:val="auto"/>
                <w:sz w:val="28"/>
              </w:rPr>
              <w:t>提名等级</w:t>
            </w:r>
          </w:p>
        </w:tc>
        <w:tc>
          <w:tcPr>
            <w:tcW w:w="6237" w:type="dxa"/>
            <w:vAlign w:val="center"/>
          </w:tcPr>
          <w:p w14:paraId="5531436C">
            <w:pPr>
              <w:spacing w:line="440" w:lineRule="exact"/>
              <w:jc w:val="center"/>
              <w:rPr>
                <w:rFonts w:eastAsia="仿宋_GB2312"/>
                <w:bCs/>
                <w:sz w:val="24"/>
                <w:szCs w:val="24"/>
              </w:rPr>
            </w:pPr>
            <w:r>
              <w:rPr>
                <w:rFonts w:hint="eastAsia" w:eastAsia="仿宋_GB2312"/>
                <w:bCs/>
                <w:sz w:val="24"/>
                <w:szCs w:val="24"/>
              </w:rPr>
              <w:t>二等奖</w:t>
            </w:r>
          </w:p>
        </w:tc>
      </w:tr>
      <w:tr w14:paraId="0CE40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4" w:hRule="atLeast"/>
        </w:trPr>
        <w:tc>
          <w:tcPr>
            <w:tcW w:w="2269" w:type="dxa"/>
            <w:vAlign w:val="center"/>
          </w:tcPr>
          <w:p w14:paraId="06274746">
            <w:pPr>
              <w:spacing w:line="440" w:lineRule="exact"/>
              <w:jc w:val="center"/>
              <w:rPr>
                <w:rFonts w:eastAsia="仿宋_GB2312"/>
                <w:bCs/>
                <w:sz w:val="28"/>
                <w:szCs w:val="24"/>
              </w:rPr>
            </w:pPr>
            <w:r>
              <w:rPr>
                <w:rFonts w:eastAsia="仿宋_GB2312"/>
                <w:bCs/>
                <w:sz w:val="28"/>
                <w:szCs w:val="24"/>
              </w:rPr>
              <w:t>提名书</w:t>
            </w:r>
          </w:p>
          <w:p w14:paraId="2BE5EEF2">
            <w:pPr>
              <w:spacing w:line="440" w:lineRule="exact"/>
              <w:jc w:val="center"/>
              <w:rPr>
                <w:rFonts w:eastAsia="仿宋_GB2312"/>
                <w:bCs/>
                <w:sz w:val="28"/>
                <w:szCs w:val="24"/>
              </w:rPr>
            </w:pPr>
            <w:r>
              <w:rPr>
                <w:rFonts w:eastAsia="仿宋_GB2312"/>
                <w:bCs/>
                <w:sz w:val="28"/>
                <w:szCs w:val="24"/>
              </w:rPr>
              <w:t>相关内容</w:t>
            </w:r>
          </w:p>
        </w:tc>
        <w:tc>
          <w:tcPr>
            <w:tcW w:w="6237" w:type="dxa"/>
            <w:vAlign w:val="center"/>
          </w:tcPr>
          <w:p w14:paraId="444A9C5C">
            <w:pPr>
              <w:spacing w:line="440" w:lineRule="exact"/>
              <w:jc w:val="left"/>
              <w:rPr>
                <w:rFonts w:eastAsia="仿宋_GB2312"/>
                <w:bCs/>
                <w:sz w:val="24"/>
                <w:szCs w:val="24"/>
              </w:rPr>
            </w:pPr>
            <w:r>
              <w:rPr>
                <w:rFonts w:hint="eastAsia" w:eastAsia="仿宋_GB2312"/>
                <w:bCs/>
                <w:sz w:val="24"/>
                <w:szCs w:val="24"/>
              </w:rPr>
              <w:t>（1）一种基于多结构元素形态学的核素能谱寻峰方法，授权发明专利，ZL202010786475.3，刘明哲、黄瑶、刘祥和、罗锐、颜瑜成，有效。</w:t>
            </w:r>
          </w:p>
          <w:p w14:paraId="3C01F8A6">
            <w:pPr>
              <w:spacing w:line="440" w:lineRule="exact"/>
              <w:jc w:val="left"/>
              <w:rPr>
                <w:rFonts w:eastAsia="仿宋_GB2312"/>
                <w:bCs/>
                <w:sz w:val="24"/>
                <w:szCs w:val="24"/>
              </w:rPr>
            </w:pPr>
            <w:r>
              <w:rPr>
                <w:rFonts w:hint="eastAsia" w:eastAsia="仿宋_GB2312"/>
                <w:bCs/>
                <w:sz w:val="24"/>
                <w:szCs w:val="24"/>
              </w:rPr>
              <w:t>（2）基于顶帽变换的中子-伽马脉冲堆积甄别方法，授权发明专利，ZL202211276296.0，刘艳华、刘明哲、柳炳琦、杨艾青、黄瑶、刘祥和，有效。</w:t>
            </w:r>
          </w:p>
          <w:p w14:paraId="52AB1718">
            <w:pPr>
              <w:spacing w:line="440" w:lineRule="exact"/>
              <w:jc w:val="left"/>
              <w:rPr>
                <w:rFonts w:eastAsia="仿宋_GB2312"/>
                <w:bCs/>
                <w:sz w:val="24"/>
                <w:szCs w:val="24"/>
              </w:rPr>
            </w:pPr>
            <w:r>
              <w:rPr>
                <w:rFonts w:hint="eastAsia" w:eastAsia="仿宋_GB2312"/>
                <w:bCs/>
                <w:sz w:val="24"/>
                <w:szCs w:val="24"/>
              </w:rPr>
              <w:t>（3）基于复合型结构元素数学形态学的中子-伽马甄别方法，授权发明专利，ZL202011146572.2，柳炳琦、陈璐、刘明哲、黄瑶、刘祥和、李美玲、代鑫、曾尚昆、郑航，有效。</w:t>
            </w:r>
          </w:p>
          <w:p w14:paraId="213F4349">
            <w:pPr>
              <w:spacing w:line="440" w:lineRule="exact"/>
              <w:jc w:val="left"/>
              <w:rPr>
                <w:rFonts w:eastAsia="仿宋_GB2312"/>
                <w:bCs/>
                <w:sz w:val="24"/>
                <w:szCs w:val="24"/>
              </w:rPr>
            </w:pPr>
            <w:r>
              <w:rPr>
                <w:rFonts w:hint="eastAsia" w:eastAsia="仿宋_GB2312"/>
                <w:bCs/>
                <w:sz w:val="24"/>
                <w:szCs w:val="24"/>
              </w:rPr>
              <w:t>（4）一种基于形态学与优化灰色模型的脉冲堆积校正方法，授权发明专利，ZL202011580375.1，柳炳琦、任振兴、刘明哲、黄瑶、刘祥和、陈璐，有效。</w:t>
            </w:r>
          </w:p>
          <w:p w14:paraId="4C523FE6">
            <w:pPr>
              <w:spacing w:line="440" w:lineRule="exact"/>
              <w:jc w:val="left"/>
              <w:rPr>
                <w:rFonts w:eastAsia="仿宋_GB2312"/>
                <w:bCs/>
                <w:sz w:val="24"/>
                <w:szCs w:val="24"/>
              </w:rPr>
            </w:pPr>
            <w:r>
              <w:rPr>
                <w:rFonts w:hint="eastAsia" w:eastAsia="仿宋_GB2312"/>
                <w:bCs/>
                <w:sz w:val="24"/>
                <w:szCs w:val="24"/>
              </w:rPr>
              <w:t>（5）基于遗传算法的中子-伽马甄别方法，授权发明专利，ZL202110544100.0，柳炳琦、秦利川、刘明哲、刘祥和、黄瑶、王琦标、张贵宇，有效。</w:t>
            </w:r>
          </w:p>
          <w:p w14:paraId="426449B8">
            <w:pPr>
              <w:spacing w:line="440" w:lineRule="exact"/>
              <w:jc w:val="left"/>
              <w:rPr>
                <w:rFonts w:eastAsia="仿宋_GB2312"/>
                <w:bCs/>
                <w:sz w:val="24"/>
                <w:szCs w:val="24"/>
              </w:rPr>
            </w:pPr>
            <w:r>
              <w:rPr>
                <w:rFonts w:hint="eastAsia" w:eastAsia="仿宋_GB2312"/>
                <w:bCs/>
                <w:sz w:val="24"/>
                <w:szCs w:val="24"/>
              </w:rPr>
              <w:t>（6）一种γ、中子双射线能谱测量装置及测量方法，授权发明专利，ZL201710355479.4，王琦标、庹先国、杨剑波、成毅、李怀良、王洪辉、邓超，有效。</w:t>
            </w:r>
          </w:p>
          <w:p w14:paraId="5341A0D2">
            <w:pPr>
              <w:spacing w:line="440" w:lineRule="exact"/>
              <w:jc w:val="left"/>
              <w:rPr>
                <w:rFonts w:eastAsia="仿宋_GB2312"/>
                <w:bCs/>
                <w:sz w:val="24"/>
                <w:szCs w:val="24"/>
              </w:rPr>
            </w:pPr>
            <w:r>
              <w:rPr>
                <w:rFonts w:hint="eastAsia" w:eastAsia="仿宋_GB2312"/>
                <w:bCs/>
                <w:sz w:val="24"/>
                <w:szCs w:val="24"/>
              </w:rPr>
              <w:t>（7）基于脉冲宽度的数字n-γ甄别方法，授权发明专利，ZL201710569098.6，王琦标、庹先国、邓超、沈统、李怀良、冷阳春、石睿、李金夫，有效。</w:t>
            </w:r>
          </w:p>
          <w:p w14:paraId="7ACD17C3">
            <w:pPr>
              <w:spacing w:line="440" w:lineRule="exact"/>
              <w:jc w:val="left"/>
              <w:rPr>
                <w:rFonts w:eastAsia="仿宋_GB2312"/>
                <w:bCs/>
                <w:sz w:val="24"/>
                <w:szCs w:val="24"/>
              </w:rPr>
            </w:pPr>
            <w:r>
              <w:rPr>
                <w:rFonts w:hint="eastAsia" w:eastAsia="仿宋_GB2312"/>
                <w:bCs/>
                <w:sz w:val="24"/>
                <w:szCs w:val="24"/>
              </w:rPr>
              <w:t>（8）智能中子-伽马甄别技术研究，专著，刘明哲、柳炳琦、庹先国。</w:t>
            </w:r>
          </w:p>
          <w:p w14:paraId="6D531A7A">
            <w:pPr>
              <w:spacing w:line="440" w:lineRule="exact"/>
              <w:jc w:val="left"/>
              <w:rPr>
                <w:rFonts w:eastAsia="仿宋_GB2312"/>
                <w:bCs/>
                <w:sz w:val="24"/>
                <w:szCs w:val="24"/>
              </w:rPr>
            </w:pPr>
            <w:r>
              <w:rPr>
                <w:rFonts w:hint="eastAsia" w:eastAsia="仿宋_GB2312"/>
                <w:bCs/>
                <w:sz w:val="24"/>
                <w:szCs w:val="24"/>
              </w:rPr>
              <w:t>（9）Mingzhe Liu, Bingqi Liu, ZHuo Zuo, Lei Wang, Guibin Zan, Xianguo Tuo. 2016. Toward a fractal spectrum approach for neutron and gamma pulse shape discrimination. Chinese Physics C. 40(6): 066201.</w:t>
            </w:r>
          </w:p>
          <w:p w14:paraId="23E195AA">
            <w:pPr>
              <w:spacing w:line="440" w:lineRule="exact"/>
              <w:jc w:val="left"/>
            </w:pPr>
            <w:r>
              <w:rPr>
                <w:rFonts w:hint="eastAsia" w:eastAsia="仿宋_GB2312"/>
                <w:bCs/>
                <w:sz w:val="24"/>
                <w:szCs w:val="24"/>
              </w:rPr>
              <w:t>（10）Bingzhe Liu, Mingzhe Liu, Mingfu He, Yingjie Ma, Xianguo Tuo. 2019. Model-based Pileup Events Correction Via Kalman Filter Tunnels. IEEE Transactions on Nuclear Science. 66(1): 528-535.</w:t>
            </w:r>
          </w:p>
        </w:tc>
      </w:tr>
      <w:tr w14:paraId="1821A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58" w:hRule="atLeast"/>
        </w:trPr>
        <w:tc>
          <w:tcPr>
            <w:tcW w:w="2269" w:type="dxa"/>
            <w:tcBorders>
              <w:right w:val="single" w:color="auto" w:sz="4" w:space="0"/>
            </w:tcBorders>
            <w:vAlign w:val="center"/>
          </w:tcPr>
          <w:p w14:paraId="241E340E">
            <w:pPr>
              <w:spacing w:line="440" w:lineRule="exact"/>
              <w:jc w:val="center"/>
              <w:rPr>
                <w:rFonts w:eastAsia="仿宋_GB2312"/>
                <w:bCs/>
                <w:sz w:val="28"/>
                <w:szCs w:val="24"/>
              </w:rPr>
            </w:pPr>
            <w:r>
              <w:rPr>
                <w:rFonts w:eastAsia="仿宋_GB2312"/>
                <w:bCs/>
                <w:sz w:val="28"/>
                <w:szCs w:val="24"/>
              </w:rPr>
              <w:t>主要完成人</w:t>
            </w:r>
          </w:p>
        </w:tc>
        <w:tc>
          <w:tcPr>
            <w:tcW w:w="6237" w:type="dxa"/>
            <w:tcBorders>
              <w:left w:val="single" w:color="auto" w:sz="4" w:space="0"/>
            </w:tcBorders>
            <w:vAlign w:val="center"/>
          </w:tcPr>
          <w:p w14:paraId="6477472E">
            <w:pPr>
              <w:spacing w:line="440" w:lineRule="exact"/>
              <w:jc w:val="left"/>
              <w:rPr>
                <w:rFonts w:eastAsia="仿宋_GB2312"/>
                <w:bCs/>
                <w:sz w:val="24"/>
                <w:szCs w:val="24"/>
              </w:rPr>
            </w:pPr>
            <w:r>
              <w:rPr>
                <w:rFonts w:hint="eastAsia" w:eastAsia="仿宋_GB2312"/>
                <w:bCs/>
                <w:sz w:val="24"/>
                <w:szCs w:val="24"/>
              </w:rPr>
              <w:t>刘明哲，排名1，教授，温州理工学院；</w:t>
            </w:r>
          </w:p>
          <w:p w14:paraId="729CA004">
            <w:pPr>
              <w:spacing w:line="440" w:lineRule="exact"/>
              <w:jc w:val="left"/>
              <w:rPr>
                <w:rFonts w:eastAsia="仿宋_GB2312"/>
                <w:bCs/>
                <w:sz w:val="24"/>
                <w:szCs w:val="24"/>
              </w:rPr>
            </w:pPr>
            <w:r>
              <w:rPr>
                <w:rFonts w:hint="eastAsia" w:eastAsia="仿宋_GB2312"/>
                <w:bCs/>
                <w:sz w:val="24"/>
                <w:szCs w:val="24"/>
              </w:rPr>
              <w:t>柳炳琦，排名2，副教授，成都理工大学；</w:t>
            </w:r>
          </w:p>
          <w:p w14:paraId="31650EE7">
            <w:pPr>
              <w:spacing w:line="440" w:lineRule="exact"/>
              <w:jc w:val="left"/>
              <w:rPr>
                <w:rFonts w:eastAsia="仿宋_GB2312"/>
                <w:bCs/>
                <w:sz w:val="24"/>
                <w:szCs w:val="24"/>
              </w:rPr>
            </w:pPr>
            <w:r>
              <w:rPr>
                <w:rFonts w:hint="eastAsia" w:eastAsia="仿宋_GB2312"/>
                <w:bCs/>
                <w:sz w:val="24"/>
                <w:szCs w:val="24"/>
              </w:rPr>
              <w:t>王琦标，排名3，教授，四川轻化工大学；</w:t>
            </w:r>
          </w:p>
          <w:p w14:paraId="53217D65">
            <w:pPr>
              <w:spacing w:line="440" w:lineRule="exact"/>
              <w:jc w:val="left"/>
              <w:rPr>
                <w:rFonts w:eastAsia="仿宋_GB2312"/>
                <w:bCs/>
                <w:sz w:val="24"/>
                <w:szCs w:val="24"/>
              </w:rPr>
            </w:pPr>
            <w:r>
              <w:rPr>
                <w:rFonts w:hint="eastAsia" w:eastAsia="仿宋_GB2312"/>
                <w:bCs/>
                <w:sz w:val="24"/>
                <w:szCs w:val="24"/>
              </w:rPr>
              <w:t>李冬芬，排名4，教授，成都理工大学；</w:t>
            </w:r>
          </w:p>
          <w:p w14:paraId="5E231A83">
            <w:pPr>
              <w:spacing w:line="440" w:lineRule="exact"/>
              <w:jc w:val="left"/>
              <w:rPr>
                <w:rFonts w:eastAsia="仿宋_GB2312"/>
                <w:bCs/>
                <w:sz w:val="24"/>
                <w:szCs w:val="24"/>
              </w:rPr>
            </w:pPr>
            <w:r>
              <w:rPr>
                <w:rFonts w:hint="eastAsia" w:eastAsia="仿宋_GB2312"/>
                <w:bCs/>
                <w:sz w:val="24"/>
                <w:szCs w:val="24"/>
              </w:rPr>
              <w:t>吴方亮，排名5，正高级工程师，浙江伦特机电有限公司</w:t>
            </w:r>
          </w:p>
          <w:p w14:paraId="029FCE1E">
            <w:pPr>
              <w:spacing w:line="440" w:lineRule="exact"/>
              <w:jc w:val="left"/>
              <w:rPr>
                <w:rFonts w:eastAsia="仿宋_GB2312"/>
                <w:bCs/>
                <w:sz w:val="24"/>
                <w:szCs w:val="24"/>
              </w:rPr>
            </w:pPr>
            <w:r>
              <w:rPr>
                <w:rFonts w:hint="eastAsia" w:eastAsia="仿宋_GB2312"/>
                <w:bCs/>
                <w:sz w:val="24"/>
                <w:szCs w:val="24"/>
              </w:rPr>
              <w:t>钱贵龙，排名6，高级工程师，浙江国辐环保科技有限公司；</w:t>
            </w:r>
          </w:p>
          <w:p w14:paraId="4045C6F6">
            <w:pPr>
              <w:spacing w:line="440" w:lineRule="exact"/>
              <w:jc w:val="left"/>
              <w:rPr>
                <w:rFonts w:eastAsia="仿宋_GB2312"/>
                <w:bCs/>
                <w:sz w:val="24"/>
                <w:szCs w:val="24"/>
              </w:rPr>
            </w:pPr>
            <w:r>
              <w:rPr>
                <w:rFonts w:hint="eastAsia" w:eastAsia="仿宋_GB2312"/>
                <w:bCs/>
                <w:sz w:val="24"/>
                <w:szCs w:val="24"/>
              </w:rPr>
              <w:t>邓超，排名7，副教授，四川轻化工大学；</w:t>
            </w:r>
          </w:p>
          <w:p w14:paraId="4EF293BD">
            <w:pPr>
              <w:spacing w:line="440" w:lineRule="exact"/>
              <w:jc w:val="left"/>
              <w:rPr>
                <w:rFonts w:eastAsia="仿宋_GB2312"/>
                <w:bCs/>
                <w:sz w:val="24"/>
                <w:szCs w:val="24"/>
              </w:rPr>
            </w:pPr>
            <w:r>
              <w:rPr>
                <w:rFonts w:hint="eastAsia" w:eastAsia="仿宋_GB2312"/>
                <w:bCs/>
                <w:sz w:val="24"/>
                <w:szCs w:val="24"/>
              </w:rPr>
              <w:t>唐辉，排名8，工程师，四川省辐射环境管理监测中心站；</w:t>
            </w:r>
          </w:p>
          <w:p w14:paraId="586AE6B6">
            <w:pPr>
              <w:spacing w:line="440" w:lineRule="exact"/>
              <w:jc w:val="left"/>
              <w:rPr>
                <w:rFonts w:eastAsia="仿宋_GB2312"/>
                <w:bCs/>
                <w:sz w:val="24"/>
                <w:szCs w:val="24"/>
              </w:rPr>
            </w:pPr>
            <w:r>
              <w:rPr>
                <w:rFonts w:hint="eastAsia" w:eastAsia="仿宋_GB2312"/>
                <w:bCs/>
                <w:sz w:val="24"/>
                <w:szCs w:val="24"/>
              </w:rPr>
              <w:t>李三刚，排名9，讲师，成都理工大学；</w:t>
            </w:r>
          </w:p>
        </w:tc>
      </w:tr>
      <w:tr w14:paraId="0F015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3" w:hRule="atLeast"/>
        </w:trPr>
        <w:tc>
          <w:tcPr>
            <w:tcW w:w="2269" w:type="dxa"/>
            <w:tcBorders>
              <w:right w:val="single" w:color="auto" w:sz="4" w:space="0"/>
            </w:tcBorders>
            <w:vAlign w:val="center"/>
          </w:tcPr>
          <w:p w14:paraId="5F40BFFE">
            <w:pPr>
              <w:spacing w:line="440" w:lineRule="exact"/>
              <w:jc w:val="center"/>
              <w:rPr>
                <w:rFonts w:eastAsia="仿宋"/>
                <w:bCs/>
                <w:sz w:val="24"/>
                <w:szCs w:val="24"/>
              </w:rPr>
            </w:pPr>
            <w:r>
              <w:rPr>
                <w:rFonts w:eastAsia="仿宋"/>
                <w:bCs/>
                <w:sz w:val="28"/>
                <w:szCs w:val="24"/>
              </w:rPr>
              <w:t>主要完成单位</w:t>
            </w:r>
          </w:p>
        </w:tc>
        <w:tc>
          <w:tcPr>
            <w:tcW w:w="6237" w:type="dxa"/>
            <w:tcBorders>
              <w:left w:val="single" w:color="auto" w:sz="4" w:space="0"/>
            </w:tcBorders>
            <w:vAlign w:val="center"/>
          </w:tcPr>
          <w:p w14:paraId="268C1C06">
            <w:pPr>
              <w:numPr>
                <w:ilvl w:val="0"/>
                <w:numId w:val="1"/>
              </w:numPr>
              <w:spacing w:line="440" w:lineRule="exact"/>
              <w:rPr>
                <w:rFonts w:eastAsia="仿宋_GB2312"/>
                <w:bCs/>
                <w:sz w:val="24"/>
                <w:szCs w:val="24"/>
              </w:rPr>
            </w:pPr>
            <w:r>
              <w:rPr>
                <w:rFonts w:hint="eastAsia" w:eastAsia="仿宋_GB2312"/>
                <w:bCs/>
                <w:sz w:val="24"/>
                <w:szCs w:val="24"/>
              </w:rPr>
              <w:t>单位名称：温州理工学院</w:t>
            </w:r>
          </w:p>
          <w:p w14:paraId="38897205">
            <w:pPr>
              <w:numPr>
                <w:ilvl w:val="0"/>
                <w:numId w:val="1"/>
              </w:numPr>
              <w:spacing w:line="440" w:lineRule="exact"/>
              <w:rPr>
                <w:rFonts w:eastAsia="仿宋_GB2312"/>
                <w:bCs/>
                <w:sz w:val="24"/>
                <w:szCs w:val="24"/>
              </w:rPr>
            </w:pPr>
            <w:r>
              <w:rPr>
                <w:rFonts w:hint="eastAsia" w:eastAsia="仿宋_GB2312"/>
                <w:bCs/>
                <w:sz w:val="24"/>
                <w:szCs w:val="24"/>
              </w:rPr>
              <w:t>单位名称：成都理工大学</w:t>
            </w:r>
          </w:p>
          <w:p w14:paraId="275C066E">
            <w:pPr>
              <w:numPr>
                <w:ilvl w:val="0"/>
                <w:numId w:val="1"/>
              </w:numPr>
              <w:spacing w:line="440" w:lineRule="exact"/>
              <w:rPr>
                <w:rFonts w:eastAsia="仿宋_GB2312"/>
                <w:bCs/>
                <w:sz w:val="24"/>
                <w:szCs w:val="24"/>
              </w:rPr>
            </w:pPr>
            <w:r>
              <w:rPr>
                <w:rFonts w:hint="eastAsia" w:eastAsia="仿宋_GB2312"/>
                <w:bCs/>
                <w:sz w:val="24"/>
                <w:szCs w:val="24"/>
              </w:rPr>
              <w:t>单位名称：四川轻化工大学</w:t>
            </w:r>
          </w:p>
          <w:p w14:paraId="4CAFA42C">
            <w:pPr>
              <w:numPr>
                <w:ilvl w:val="0"/>
                <w:numId w:val="1"/>
              </w:numPr>
              <w:spacing w:line="440" w:lineRule="exact"/>
              <w:rPr>
                <w:rFonts w:eastAsia="仿宋_GB2312"/>
                <w:bCs/>
                <w:sz w:val="24"/>
                <w:szCs w:val="24"/>
              </w:rPr>
            </w:pPr>
            <w:r>
              <w:rPr>
                <w:rFonts w:hint="eastAsia" w:eastAsia="仿宋_GB2312"/>
                <w:bCs/>
                <w:sz w:val="24"/>
                <w:szCs w:val="24"/>
              </w:rPr>
              <w:t>单位名称：浙江伦特机电有限公司</w:t>
            </w:r>
          </w:p>
          <w:p w14:paraId="2A71CDA4">
            <w:pPr>
              <w:numPr>
                <w:ilvl w:val="0"/>
                <w:numId w:val="1"/>
              </w:numPr>
              <w:spacing w:line="440" w:lineRule="exact"/>
              <w:rPr>
                <w:rFonts w:eastAsia="仿宋_GB2312"/>
                <w:bCs/>
                <w:sz w:val="24"/>
                <w:szCs w:val="24"/>
              </w:rPr>
            </w:pPr>
            <w:r>
              <w:rPr>
                <w:rFonts w:hint="eastAsia" w:eastAsia="仿宋_GB2312"/>
                <w:bCs/>
                <w:sz w:val="24"/>
                <w:szCs w:val="24"/>
              </w:rPr>
              <w:t>单位名称：浙江国辐环保科技有限公司</w:t>
            </w:r>
          </w:p>
          <w:p w14:paraId="681BD683">
            <w:pPr>
              <w:numPr>
                <w:ilvl w:val="0"/>
                <w:numId w:val="1"/>
              </w:numPr>
              <w:spacing w:line="440" w:lineRule="exact"/>
              <w:rPr>
                <w:rFonts w:eastAsia="仿宋_GB2312"/>
                <w:bCs/>
                <w:sz w:val="24"/>
                <w:szCs w:val="24"/>
              </w:rPr>
            </w:pPr>
            <w:r>
              <w:rPr>
                <w:rFonts w:hint="eastAsia" w:eastAsia="仿宋_GB2312"/>
                <w:bCs/>
                <w:sz w:val="24"/>
                <w:szCs w:val="24"/>
              </w:rPr>
              <w:t>单位名称：四川省辐射环境管理监测中心站</w:t>
            </w:r>
          </w:p>
        </w:tc>
      </w:tr>
      <w:tr w14:paraId="67E48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trPr>
        <w:tc>
          <w:tcPr>
            <w:tcW w:w="2269" w:type="dxa"/>
            <w:vAlign w:val="center"/>
          </w:tcPr>
          <w:p w14:paraId="40CAD72E">
            <w:pPr>
              <w:jc w:val="center"/>
              <w:rPr>
                <w:rStyle w:val="9"/>
                <w:rFonts w:eastAsia="仿宋_GB2312"/>
                <w:b w:val="0"/>
                <w:color w:val="auto"/>
                <w:sz w:val="28"/>
                <w:szCs w:val="28"/>
              </w:rPr>
            </w:pPr>
            <w:r>
              <w:rPr>
                <w:rStyle w:val="9"/>
                <w:rFonts w:eastAsia="仿宋_GB2312"/>
                <w:b w:val="0"/>
                <w:color w:val="auto"/>
                <w:sz w:val="28"/>
                <w:szCs w:val="28"/>
              </w:rPr>
              <w:t>提名单位</w:t>
            </w:r>
          </w:p>
        </w:tc>
        <w:tc>
          <w:tcPr>
            <w:tcW w:w="6237" w:type="dxa"/>
            <w:vAlign w:val="center"/>
          </w:tcPr>
          <w:p w14:paraId="40ADD581">
            <w:pPr>
              <w:spacing w:line="440" w:lineRule="exact"/>
              <w:jc w:val="center"/>
              <w:rPr>
                <w:rFonts w:eastAsia="仿宋_GB2312"/>
                <w:bCs/>
                <w:szCs w:val="21"/>
              </w:rPr>
            </w:pPr>
            <w:r>
              <w:rPr>
                <w:rFonts w:hint="eastAsia" w:eastAsia="仿宋_GB2312"/>
                <w:bCs/>
                <w:sz w:val="24"/>
                <w:szCs w:val="24"/>
              </w:rPr>
              <w:t>温州市人民政府</w:t>
            </w:r>
          </w:p>
        </w:tc>
      </w:tr>
      <w:tr w14:paraId="54870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3" w:hRule="atLeast"/>
        </w:trPr>
        <w:tc>
          <w:tcPr>
            <w:tcW w:w="2269" w:type="dxa"/>
            <w:vAlign w:val="center"/>
          </w:tcPr>
          <w:p w14:paraId="464A1F7C">
            <w:pPr>
              <w:jc w:val="center"/>
              <w:rPr>
                <w:rStyle w:val="9"/>
                <w:rFonts w:eastAsia="仿宋_GB2312"/>
                <w:b w:val="0"/>
                <w:color w:val="auto"/>
                <w:sz w:val="28"/>
                <w:szCs w:val="28"/>
              </w:rPr>
            </w:pPr>
            <w:r>
              <w:rPr>
                <w:rStyle w:val="9"/>
                <w:rFonts w:eastAsia="仿宋_GB2312"/>
                <w:b w:val="0"/>
                <w:color w:val="auto"/>
                <w:sz w:val="28"/>
                <w:szCs w:val="28"/>
              </w:rPr>
              <w:t>提名意见</w:t>
            </w:r>
          </w:p>
        </w:tc>
        <w:tc>
          <w:tcPr>
            <w:tcW w:w="6237" w:type="dxa"/>
            <w:vAlign w:val="center"/>
          </w:tcPr>
          <w:p w14:paraId="286A0053">
            <w:pPr>
              <w:spacing w:line="440" w:lineRule="exact"/>
              <w:rPr>
                <w:rFonts w:eastAsia="仿宋_GB2312"/>
                <w:bCs/>
                <w:sz w:val="24"/>
                <w:szCs w:val="24"/>
              </w:rPr>
            </w:pPr>
            <w:r>
              <w:rPr>
                <w:rFonts w:hint="eastAsia" w:eastAsia="仿宋_GB2312"/>
                <w:bCs/>
                <w:sz w:val="24"/>
                <w:szCs w:val="24"/>
              </w:rPr>
              <w:t>该项目</w:t>
            </w:r>
            <w:bookmarkStart w:id="0" w:name="OLE_LINK21"/>
            <w:r>
              <w:rPr>
                <w:rFonts w:hint="eastAsia" w:eastAsia="仿宋_GB2312"/>
                <w:bCs/>
                <w:sz w:val="24"/>
                <w:szCs w:val="24"/>
              </w:rPr>
              <w:t>针对复杂环境下中子探测的迫切需求，针对中子-伽马甄别算法差、脉冲堆积严重和信号采集能力弱等问题，构建了新的智能甄别方法、新的脉冲堆积校正与能谱寻峰方法和高速采集技术，研制了国产化高性能中子探测系统，实现了工程化应用，形成了具有自主知识产权的新技术。</w:t>
            </w:r>
            <w:bookmarkEnd w:id="0"/>
          </w:p>
          <w:p w14:paraId="23777874">
            <w:pPr>
              <w:spacing w:line="440" w:lineRule="exact"/>
              <w:rPr>
                <w:rFonts w:eastAsia="仿宋_GB2312"/>
                <w:bCs/>
                <w:sz w:val="24"/>
                <w:szCs w:val="24"/>
              </w:rPr>
            </w:pPr>
            <w:r>
              <w:rPr>
                <w:rFonts w:hint="eastAsia" w:eastAsia="仿宋_GB2312"/>
                <w:bCs/>
                <w:sz w:val="24"/>
                <w:szCs w:val="24"/>
              </w:rPr>
              <w:t>（1）构建智能化中子-伽马甄别算法群。发明了基于遗传算法、复合型结构元素数学形态学以及脉冲宽度等多种中子-伽马甄别新方法，提升了中子-伽马脉冲波形甄别性能。</w:t>
            </w:r>
          </w:p>
          <w:p w14:paraId="02718EE0">
            <w:pPr>
              <w:spacing w:line="440" w:lineRule="exact"/>
              <w:rPr>
                <w:rFonts w:eastAsia="仿宋_GB2312"/>
                <w:bCs/>
                <w:sz w:val="24"/>
                <w:szCs w:val="24"/>
              </w:rPr>
            </w:pPr>
            <w:r>
              <w:rPr>
                <w:rFonts w:hint="eastAsia" w:eastAsia="仿宋_GB2312"/>
                <w:bCs/>
                <w:sz w:val="24"/>
                <w:szCs w:val="24"/>
              </w:rPr>
              <w:t>（2）构建脉冲堆积校正与能谱寻峰算法池。发明了基于形态学与优化灰色模型并结合顶帽变换的中子-伽马脉冲堆积甄别方法、多通道卡尔曼滤波的脉冲堆积校正方法以及多结构元素形态学的核素能谱寻峰等方法。验证了在复杂辐射场中的脉冲堆积修正能力。</w:t>
            </w:r>
          </w:p>
          <w:p w14:paraId="04B11412">
            <w:pPr>
              <w:spacing w:line="440" w:lineRule="exact"/>
              <w:rPr>
                <w:rFonts w:hint="eastAsia" w:eastAsia="仿宋_GB2312"/>
                <w:bCs/>
                <w:sz w:val="24"/>
                <w:szCs w:val="24"/>
              </w:rPr>
            </w:pPr>
            <w:r>
              <w:rPr>
                <w:rFonts w:hint="eastAsia" w:eastAsia="仿宋_GB2312"/>
                <w:bCs/>
                <w:sz w:val="24"/>
                <w:szCs w:val="24"/>
              </w:rPr>
              <w:t>（3）研制国产化中子探测高性能数字化检测仪器。自主研发了国产化塑料闪烁体中子探测器，并集成化低噪声核仪器电源平台和超高速中子-伽马甄别检测仪。实现了中子-伽马脉冲信号的高速采集和实时甄别等功能。</w:t>
            </w:r>
          </w:p>
          <w:p w14:paraId="17E7E02D">
            <w:pPr>
              <w:spacing w:line="440" w:lineRule="exact"/>
              <w:rPr>
                <w:rFonts w:hint="eastAsia" w:ascii="仿宋" w:hAnsi="仿宋" w:eastAsia="仿宋" w:cs="仿宋"/>
                <w:bCs/>
                <w:sz w:val="24"/>
              </w:rPr>
            </w:pPr>
            <w:r>
              <w:rPr>
                <w:rFonts w:hint="eastAsia" w:eastAsia="仿宋_GB2312"/>
                <w:bCs/>
                <w:sz w:val="24"/>
                <w:szCs w:val="24"/>
              </w:rPr>
              <w:t>该项目成果获得了45项国家专利，发表91篇高水平论文，</w:t>
            </w:r>
            <w:r>
              <w:rPr>
                <w:rFonts w:hint="eastAsia" w:eastAsia="仿宋_GB2312"/>
                <w:bCs/>
                <w:sz w:val="24"/>
                <w:szCs w:val="24"/>
                <w:lang w:val="en-US" w:eastAsia="zh-CN"/>
              </w:rPr>
              <w:t>参与参与制定标准6项，</w:t>
            </w:r>
            <w:r>
              <w:rPr>
                <w:rFonts w:hint="eastAsia" w:eastAsia="仿宋_GB2312"/>
                <w:bCs/>
                <w:sz w:val="24"/>
                <w:szCs w:val="24"/>
              </w:rPr>
              <w:t>成功应用于核反应堆等国家重大工程，实现经济、社会和环境效益约10亿元，具有广阔的推广应用价值。</w:t>
            </w:r>
            <w:bookmarkStart w:id="1" w:name="_GoBack"/>
            <w:bookmarkEnd w:id="1"/>
          </w:p>
          <w:p w14:paraId="46AE7B40">
            <w:pPr>
              <w:spacing w:line="300" w:lineRule="auto"/>
              <w:rPr>
                <w:rFonts w:hint="eastAsia" w:ascii="仿宋" w:hAnsi="仿宋" w:eastAsia="仿宋" w:cs="仿宋"/>
                <w:sz w:val="24"/>
                <w:szCs w:val="22"/>
              </w:rPr>
            </w:pPr>
          </w:p>
          <w:p w14:paraId="29704EAD">
            <w:pPr>
              <w:pStyle w:val="4"/>
              <w:spacing w:line="440" w:lineRule="exact"/>
              <w:rPr>
                <w:rFonts w:hint="eastAsia"/>
              </w:rPr>
            </w:pPr>
            <w:r>
              <w:rPr>
                <w:rFonts w:hint="eastAsia"/>
                <w:sz w:val="24"/>
                <w:szCs w:val="24"/>
              </w:rPr>
              <w:t>提名该成果为省科学技术进步奖</w:t>
            </w:r>
            <w:r>
              <w:rPr>
                <w:rFonts w:hint="eastAsia"/>
                <w:sz w:val="24"/>
                <w:szCs w:val="24"/>
                <w:u w:val="single"/>
              </w:rPr>
              <w:t>二等奖</w:t>
            </w:r>
          </w:p>
        </w:tc>
      </w:tr>
    </w:tbl>
    <w:p w14:paraId="539F24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6CC33"/>
    <w:multiLevelType w:val="singleLevel"/>
    <w:tmpl w:val="BCF6CC3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zM2MxZjBmYWIwOTNiODhjM2U4MmRmZGY2NWEzMjAifQ=="/>
  </w:docVars>
  <w:rsids>
    <w:rsidRoot w:val="46D34BFC"/>
    <w:rsid w:val="00010BD1"/>
    <w:rsid w:val="000D3DC9"/>
    <w:rsid w:val="00200EA9"/>
    <w:rsid w:val="00355CED"/>
    <w:rsid w:val="00472B6E"/>
    <w:rsid w:val="005674E4"/>
    <w:rsid w:val="006A7151"/>
    <w:rsid w:val="00807BF0"/>
    <w:rsid w:val="008A007C"/>
    <w:rsid w:val="009D18C0"/>
    <w:rsid w:val="009E0085"/>
    <w:rsid w:val="00B912BA"/>
    <w:rsid w:val="00C676EB"/>
    <w:rsid w:val="00CC54AD"/>
    <w:rsid w:val="00E752AA"/>
    <w:rsid w:val="00F218CD"/>
    <w:rsid w:val="032941A9"/>
    <w:rsid w:val="0CB15B1B"/>
    <w:rsid w:val="10B2539C"/>
    <w:rsid w:val="15B23B51"/>
    <w:rsid w:val="162B54A7"/>
    <w:rsid w:val="2042015F"/>
    <w:rsid w:val="20895C0A"/>
    <w:rsid w:val="21D3691B"/>
    <w:rsid w:val="23184A8F"/>
    <w:rsid w:val="274D73E1"/>
    <w:rsid w:val="2AA93614"/>
    <w:rsid w:val="31D020D0"/>
    <w:rsid w:val="36462E68"/>
    <w:rsid w:val="36A327CA"/>
    <w:rsid w:val="3FF019F4"/>
    <w:rsid w:val="40E4709B"/>
    <w:rsid w:val="43987B9B"/>
    <w:rsid w:val="46D34BFC"/>
    <w:rsid w:val="4A162E25"/>
    <w:rsid w:val="4E4A63C5"/>
    <w:rsid w:val="4FB94AFD"/>
    <w:rsid w:val="50177495"/>
    <w:rsid w:val="5A5A7193"/>
    <w:rsid w:val="5AE33BC8"/>
    <w:rsid w:val="5CE772FA"/>
    <w:rsid w:val="5EE210DE"/>
    <w:rsid w:val="5F126BB6"/>
    <w:rsid w:val="5F7565E3"/>
    <w:rsid w:val="61B61114"/>
    <w:rsid w:val="66703465"/>
    <w:rsid w:val="67BE4072"/>
    <w:rsid w:val="68DA1D14"/>
    <w:rsid w:val="697776FB"/>
    <w:rsid w:val="6C0F37EC"/>
    <w:rsid w:val="70533299"/>
    <w:rsid w:val="70B145DB"/>
    <w:rsid w:val="780233ED"/>
    <w:rsid w:val="7BDB68AB"/>
    <w:rsid w:val="7C6C4771"/>
    <w:rsid w:val="7D1B428C"/>
    <w:rsid w:val="D7FE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tabs>
        <w:tab w:val="right" w:leader="dot" w:pos="8720"/>
      </w:tabs>
      <w:spacing w:after="100" w:afterAutospacing="1" w:line="360" w:lineRule="auto"/>
      <w:jc w:val="left"/>
    </w:pPr>
    <w:rPr>
      <w:rFonts w:ascii="仿宋_GB2312" w:hAnsi="宋体" w:eastAsia="仿宋_GB2312"/>
      <w:b/>
      <w:bCs/>
      <w:kern w:val="0"/>
      <w:sz w:val="32"/>
      <w:szCs w:val="3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title1"/>
    <w:qFormat/>
    <w:uiPriority w:val="0"/>
    <w:rPr>
      <w:b/>
      <w:bCs/>
      <w:color w:val="999900"/>
      <w:sz w:val="24"/>
      <w:szCs w:val="24"/>
    </w:rPr>
  </w:style>
  <w:style w:type="character" w:customStyle="1" w:styleId="10">
    <w:name w:val="font121"/>
    <w:qFormat/>
    <w:uiPriority w:val="0"/>
    <w:rPr>
      <w:spacing w:val="17"/>
      <w:sz w:val="23"/>
      <w:szCs w:val="23"/>
    </w:rPr>
  </w:style>
  <w:style w:type="character" w:customStyle="1" w:styleId="11">
    <w:name w:val="页眉 字符"/>
    <w:basedOn w:val="8"/>
    <w:link w:val="3"/>
    <w:uiPriority w:val="0"/>
    <w:rPr>
      <w:kern w:val="2"/>
      <w:sz w:val="18"/>
      <w:szCs w:val="18"/>
    </w:rPr>
  </w:style>
  <w:style w:type="character" w:customStyle="1" w:styleId="12">
    <w:name w:val="页脚 字符"/>
    <w:basedOn w:val="8"/>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1388</Words>
  <Characters>1768</Characters>
  <Lines>30</Lines>
  <Paragraphs>19</Paragraphs>
  <TotalTime>32</TotalTime>
  <ScaleCrop>false</ScaleCrop>
  <LinksUpToDate>false</LinksUpToDate>
  <CharactersWithSpaces>1822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2022-02-15T09:32:00Z</dcterms:created>
  <dc:creator>王笑天</dc:creator>
  <cp:lastModifiedBy>刘明哲</cp:lastModifiedBy>
  <cp:lastPrinted>2022-03-12T16:07:00Z</cp:lastPrinted>
  <dcterms:modified xsi:type="dcterms:W3CDTF">2025-09-20T07:12:24Z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47B96C42229D4D199FF5C46CC6015E2D_13</vt:lpwstr>
  </property>
  <property fmtid="{D5CDD505-2E9C-101B-9397-08002B2CF9AE}" pid="4" name="KSOTemplateDocerSaveRecord">
    <vt:lpwstr>eyJoZGlkIjoiODhmNzhiNzc1NjEwYzRlOGZiZjM0ZjQ1YTM5YTI0YTUiLCJ1c2VySWQiOiIxMjEzNzk0MTU4In0=</vt:lpwstr>
  </property>
</Properties>
</file>