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56B3" w14:textId="77777777" w:rsidR="004A406E" w:rsidRDefault="004A406E" w:rsidP="004A406E">
      <w:pPr>
        <w:rPr>
          <w:rStyle w:val="title1"/>
          <w:rFonts w:ascii="方正小标宋简体" w:eastAsia="方正小标宋简体"/>
          <w:color w:val="000000"/>
          <w:sz w:val="28"/>
          <w:szCs w:val="28"/>
        </w:rPr>
      </w:pPr>
      <w:r>
        <w:rPr>
          <w:rStyle w:val="title1"/>
          <w:rFonts w:ascii="方正小标宋简体" w:eastAsia="方正小标宋简体" w:hint="eastAsia"/>
          <w:color w:val="000000"/>
          <w:sz w:val="28"/>
          <w:szCs w:val="28"/>
        </w:rPr>
        <w:t>附件</w:t>
      </w:r>
    </w:p>
    <w:p w14:paraId="12F1E061" w14:textId="77777777" w:rsidR="004A406E" w:rsidRDefault="004A406E" w:rsidP="004A406E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14:paraId="6439AA6D" w14:textId="77777777" w:rsidR="004A406E" w:rsidRDefault="004A406E" w:rsidP="004A406E">
      <w:r>
        <w:rPr>
          <w:rFonts w:ascii="仿宋_GB2312" w:eastAsia="仿宋_GB2312" w:hAnsi="仿宋_GB2312" w:cs="仿宋_GB2312" w:hint="eastAsia"/>
          <w:sz w:val="28"/>
          <w:szCs w:val="28"/>
        </w:rPr>
        <w:t>提名奖项：自然科学奖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4A406E" w14:paraId="681E9847" w14:textId="77777777" w:rsidTr="001C2D03">
        <w:trPr>
          <w:trHeight w:val="647"/>
        </w:trPr>
        <w:tc>
          <w:tcPr>
            <w:tcW w:w="2269" w:type="dxa"/>
            <w:vAlign w:val="center"/>
          </w:tcPr>
          <w:p w14:paraId="134BF27D" w14:textId="77777777" w:rsidR="004A406E" w:rsidRDefault="004A406E" w:rsidP="001C2D0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63A2658C" w14:textId="77777777" w:rsidR="004A406E" w:rsidRDefault="004A406E" w:rsidP="001C2D03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面向人工智能中复杂非结构问题的优化方法及应用研究</w:t>
            </w:r>
          </w:p>
        </w:tc>
      </w:tr>
      <w:tr w:rsidR="004A406E" w14:paraId="7FB06274" w14:textId="77777777" w:rsidTr="001C2D03">
        <w:trPr>
          <w:trHeight w:val="561"/>
        </w:trPr>
        <w:tc>
          <w:tcPr>
            <w:tcW w:w="2269" w:type="dxa"/>
            <w:vAlign w:val="center"/>
          </w:tcPr>
          <w:p w14:paraId="78C4D5A0" w14:textId="77777777" w:rsidR="004A406E" w:rsidRDefault="004A406E" w:rsidP="001C2D0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3244424D" w14:textId="77777777" w:rsidR="004A406E" w:rsidRDefault="004A406E" w:rsidP="001C2D0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4"/>
                <w:lang w:eastAsia="zh-Hans"/>
              </w:rPr>
              <w:t>浙江省自然科学奖一等奖</w:t>
            </w:r>
          </w:p>
        </w:tc>
      </w:tr>
      <w:tr w:rsidR="004A406E" w14:paraId="12C831ED" w14:textId="77777777" w:rsidTr="001C2D03">
        <w:trPr>
          <w:trHeight w:val="363"/>
        </w:trPr>
        <w:tc>
          <w:tcPr>
            <w:tcW w:w="2269" w:type="dxa"/>
            <w:vAlign w:val="center"/>
          </w:tcPr>
          <w:p w14:paraId="2CBDFE38" w14:textId="77777777" w:rsidR="004A406E" w:rsidRDefault="004A406E" w:rsidP="001C2D03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提名书</w:t>
            </w:r>
          </w:p>
          <w:p w14:paraId="0FCE6A69" w14:textId="77777777" w:rsidR="004A406E" w:rsidRDefault="004A406E" w:rsidP="001C2D03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CD4FD3B" w14:textId="77777777" w:rsidR="004A406E" w:rsidRDefault="004A406E" w:rsidP="001C2D03">
            <w:pPr>
              <w:spacing w:line="4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代表性论文专著目录</w:t>
            </w:r>
            <w:r>
              <w:rPr>
                <w:rFonts w:eastAsia="仿宋_GB2312" w:hint="eastAsia"/>
                <w:bCs/>
                <w:sz w:val="24"/>
              </w:rPr>
              <w:t>（</w:t>
            </w:r>
            <w:r>
              <w:rPr>
                <w:rFonts w:eastAsia="仿宋_GB2312" w:hint="eastAsia"/>
                <w:b/>
                <w:bCs/>
                <w:sz w:val="24"/>
              </w:rPr>
              <w:t>加粗为项目完成人</w:t>
            </w:r>
            <w:r>
              <w:rPr>
                <w:rFonts w:eastAsia="仿宋_GB2312" w:hint="eastAsia"/>
                <w:bCs/>
                <w:sz w:val="24"/>
              </w:rPr>
              <w:t>）</w:t>
            </w:r>
            <w:r>
              <w:rPr>
                <w:rFonts w:eastAsia="仿宋_GB2312"/>
                <w:bCs/>
                <w:sz w:val="24"/>
              </w:rPr>
              <w:t>：</w:t>
            </w:r>
          </w:p>
          <w:p w14:paraId="1203BE64" w14:textId="77777777" w:rsidR="004A406E" w:rsidRDefault="004A406E" w:rsidP="001C2D03">
            <w:pPr>
              <w:widowControl/>
              <w:numPr>
                <w:ilvl w:val="0"/>
                <w:numId w:val="1"/>
              </w:numPr>
              <w:spacing w:beforeLines="20" w:before="62"/>
              <w:ind w:left="274" w:hangingChars="130" w:hanging="274"/>
              <w:rPr>
                <w:rFonts w:ascii="Times New Roman Regular" w:eastAsia="仿宋" w:hAnsi="Times New Roman Regular" w:cs="Times New Roman Regular"/>
                <w:bCs/>
              </w:rPr>
            </w:pPr>
            <w:r>
              <w:rPr>
                <w:rFonts w:ascii="Times New Roman Regular" w:eastAsia="仿宋" w:hAnsi="Times New Roman Regular" w:cs="Times New Roman Regular"/>
                <w:b/>
              </w:rPr>
              <w:t>Xiaoqin Zhang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Di Wang, Zhengyuan Zhou, Yi Ma, “Robust Low-Rank Tensor Recovery with Rectification and Alignment”, </w:t>
            </w:r>
            <w:r>
              <w:rPr>
                <w:rFonts w:ascii="Times New Roman Italic" w:eastAsia="仿宋" w:hAnsi="Times New Roman Italic" w:cs="Times New Roman Italic"/>
                <w:bCs/>
                <w:i/>
                <w:iCs/>
              </w:rPr>
              <w:t>IEEE Transactions on Pattern Analysis and Machine Intelligence</w:t>
            </w:r>
            <w:r>
              <w:rPr>
                <w:rFonts w:ascii="Times New Roman Regular" w:eastAsia="仿宋" w:hAnsi="Times New Roman Regular" w:cs="Times New Roman Regular"/>
                <w:bCs/>
              </w:rPr>
              <w:t>, 43(1): 238–255, 2021.</w:t>
            </w:r>
          </w:p>
          <w:p w14:paraId="34ABC2D8" w14:textId="77777777" w:rsidR="004A406E" w:rsidRDefault="004A406E" w:rsidP="001C2D03">
            <w:pPr>
              <w:widowControl/>
              <w:numPr>
                <w:ilvl w:val="0"/>
                <w:numId w:val="1"/>
              </w:numPr>
              <w:spacing w:beforeLines="20" w:before="62"/>
              <w:ind w:left="274" w:hangingChars="130" w:hanging="274"/>
              <w:rPr>
                <w:rFonts w:ascii="Times New Roman Regular" w:eastAsia="仿宋" w:hAnsi="Times New Roman Regular" w:cs="Times New Roman Regular"/>
                <w:bCs/>
              </w:rPr>
            </w:pPr>
            <w:r>
              <w:rPr>
                <w:rFonts w:ascii="Times New Roman Regular" w:eastAsia="仿宋" w:hAnsi="Times New Roman Regular" w:cs="Times New Roman Regular"/>
                <w:b/>
              </w:rPr>
              <w:t>Weiming Hu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Wei Li, </w:t>
            </w:r>
            <w:r>
              <w:rPr>
                <w:rFonts w:ascii="Times New Roman Regular" w:eastAsia="仿宋" w:hAnsi="Times New Roman Regular" w:cs="Times New Roman Regular"/>
                <w:b/>
              </w:rPr>
              <w:t>Xiaoqin Zhang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Stephen Maybank, “Single and Multiple Object Tracking Using a Multi-Feature Joint Sparse Representation”, </w:t>
            </w:r>
            <w:r>
              <w:rPr>
                <w:rFonts w:ascii="Times New Roman Italic" w:eastAsia="仿宋" w:hAnsi="Times New Roman Italic" w:cs="Times New Roman Italic"/>
                <w:bCs/>
                <w:i/>
                <w:iCs/>
              </w:rPr>
              <w:t>IEEE Transactions on Pattern Analysis and Machine Intelligence</w:t>
            </w:r>
            <w:r>
              <w:rPr>
                <w:rFonts w:ascii="Times New Roman Regular" w:eastAsia="仿宋" w:hAnsi="Times New Roman Regular" w:cs="Times New Roman Regular"/>
                <w:bCs/>
              </w:rPr>
              <w:t>, 37(4): 816-833, 2015.</w:t>
            </w:r>
          </w:p>
          <w:p w14:paraId="3C5E9B01" w14:textId="77777777" w:rsidR="004A406E" w:rsidRDefault="004A406E" w:rsidP="001C2D03">
            <w:pPr>
              <w:widowControl/>
              <w:numPr>
                <w:ilvl w:val="0"/>
                <w:numId w:val="1"/>
              </w:numPr>
              <w:spacing w:beforeLines="20" w:before="62"/>
              <w:ind w:left="274" w:hangingChars="130" w:hanging="274"/>
              <w:rPr>
                <w:rFonts w:ascii="Times New Roman Regular" w:eastAsia="仿宋" w:hAnsi="Times New Roman Regular" w:cs="Times New Roman Regular"/>
                <w:bCs/>
              </w:rPr>
            </w:pPr>
            <w:r>
              <w:rPr>
                <w:rFonts w:ascii="Times New Roman Regular" w:eastAsia="仿宋" w:hAnsi="Times New Roman Regular" w:cs="Times New Roman Regular"/>
                <w:b/>
              </w:rPr>
              <w:t>Xiaoqin Zhang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</w:t>
            </w:r>
            <w:r>
              <w:rPr>
                <w:rFonts w:ascii="Times New Roman Regular" w:eastAsia="仿宋" w:hAnsi="Times New Roman Regular" w:cs="Times New Roman Regular"/>
                <w:b/>
              </w:rPr>
              <w:t>Weiming Hu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</w:t>
            </w:r>
            <w:proofErr w:type="spellStart"/>
            <w:r>
              <w:rPr>
                <w:rFonts w:ascii="Times New Roman Regular" w:eastAsia="仿宋" w:hAnsi="Times New Roman Regular" w:cs="Times New Roman Regular"/>
                <w:bCs/>
              </w:rPr>
              <w:t>Nianhua</w:t>
            </w:r>
            <w:proofErr w:type="spellEnd"/>
            <w:r>
              <w:rPr>
                <w:rFonts w:ascii="Times New Roman Regular" w:eastAsia="仿宋" w:hAnsi="Times New Roman Regular" w:cs="Times New Roman Regular"/>
                <w:bCs/>
              </w:rPr>
              <w:t xml:space="preserve"> Xie, </w:t>
            </w:r>
            <w:proofErr w:type="spellStart"/>
            <w:r>
              <w:rPr>
                <w:rFonts w:ascii="Times New Roman Regular" w:eastAsia="仿宋" w:hAnsi="Times New Roman Regular" w:cs="Times New Roman Regular"/>
                <w:bCs/>
              </w:rPr>
              <w:t>Hujun</w:t>
            </w:r>
            <w:proofErr w:type="spellEnd"/>
            <w:r>
              <w:rPr>
                <w:rFonts w:ascii="Times New Roman Regular" w:eastAsia="仿宋" w:hAnsi="Times New Roman Regular" w:cs="Times New Roman Regular"/>
                <w:bCs/>
              </w:rPr>
              <w:t xml:space="preserve"> Bao, Stephen </w:t>
            </w:r>
            <w:proofErr w:type="spellStart"/>
            <w:proofErr w:type="gramStart"/>
            <w:r>
              <w:rPr>
                <w:rFonts w:ascii="Times New Roman Regular" w:eastAsia="仿宋" w:hAnsi="Times New Roman Regular" w:cs="Times New Roman Regular"/>
                <w:bCs/>
              </w:rPr>
              <w:t>Maybank,“</w:t>
            </w:r>
            <w:proofErr w:type="gramEnd"/>
            <w:r>
              <w:rPr>
                <w:rFonts w:ascii="Times New Roman Regular" w:eastAsia="仿宋" w:hAnsi="Times New Roman Regular" w:cs="Times New Roman Regular"/>
                <w:bCs/>
              </w:rPr>
              <w:t>A</w:t>
            </w:r>
            <w:proofErr w:type="spellEnd"/>
            <w:r>
              <w:rPr>
                <w:rFonts w:ascii="Times New Roman Regular" w:eastAsia="仿宋" w:hAnsi="Times New Roman Regular" w:cs="Times New Roman Regular"/>
                <w:bCs/>
              </w:rPr>
              <w:t xml:space="preserve"> Robust Tracking System for Low Frame Rate Video”, </w:t>
            </w:r>
            <w:r>
              <w:rPr>
                <w:rFonts w:ascii="Times New Roman Italic" w:eastAsia="仿宋" w:hAnsi="Times New Roman Italic" w:cs="Times New Roman Italic"/>
                <w:bCs/>
                <w:i/>
                <w:iCs/>
              </w:rPr>
              <w:t>International Journal of Computer Vision</w:t>
            </w:r>
            <w:r>
              <w:rPr>
                <w:rFonts w:ascii="Times New Roman Regular" w:eastAsia="仿宋" w:hAnsi="Times New Roman Regular" w:cs="Times New Roman Regular"/>
                <w:bCs/>
              </w:rPr>
              <w:t>, 115(3): 279-304, 2015.</w:t>
            </w:r>
          </w:p>
          <w:p w14:paraId="146D5A98" w14:textId="77777777" w:rsidR="004A406E" w:rsidRDefault="004A406E" w:rsidP="001C2D03">
            <w:pPr>
              <w:widowControl/>
              <w:numPr>
                <w:ilvl w:val="0"/>
                <w:numId w:val="1"/>
              </w:numPr>
              <w:spacing w:beforeLines="20" w:before="62"/>
              <w:ind w:left="274" w:hangingChars="130" w:hanging="274"/>
              <w:rPr>
                <w:color w:val="000000" w:themeColor="text1"/>
                <w:kern w:val="0"/>
              </w:rPr>
            </w:pPr>
            <w:r>
              <w:rPr>
                <w:rFonts w:ascii="Times New Roman Regular" w:eastAsia="仿宋" w:hAnsi="Times New Roman Regular" w:cs="Times New Roman Regular"/>
                <w:b/>
              </w:rPr>
              <w:t>Xiaoqin</w:t>
            </w:r>
            <w:r>
              <w:rPr>
                <w:rFonts w:ascii="Times New Roman Regular" w:eastAsia="仿宋" w:hAnsi="Times New Roman Regular" w:cs="Times New Roman Regular" w:hint="eastAsia"/>
                <w:b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b/>
              </w:rPr>
              <w:t>Zhang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Jingjing Zheng, Di Wang, </w:t>
            </w:r>
            <w:r>
              <w:rPr>
                <w:rFonts w:ascii="Times New Roman Regular" w:eastAsia="仿宋" w:hAnsi="Times New Roman Regular" w:cs="Times New Roman Regular"/>
                <w:b/>
              </w:rPr>
              <w:t>Li Zhao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“Exemplar-Based Denoising: A Unified Low-Rank Recovery Framework”, </w:t>
            </w:r>
            <w:r>
              <w:rPr>
                <w:rFonts w:ascii="Times New Roman Italic" w:eastAsia="仿宋" w:hAnsi="Times New Roman Italic" w:cs="Times New Roman Italic"/>
                <w:bCs/>
                <w:i/>
                <w:iCs/>
              </w:rPr>
              <w:t>IEEE Transactions on Circuits and Systems for Video Technology</w:t>
            </w:r>
            <w:r>
              <w:rPr>
                <w:rFonts w:ascii="Times New Roman Regular" w:eastAsia="仿宋" w:hAnsi="Times New Roman Regular" w:cs="Times New Roman Regular"/>
                <w:bCs/>
              </w:rPr>
              <w:t>, 30(8): 2538-2549, 2020.</w:t>
            </w:r>
            <w:r>
              <w:rPr>
                <w:rFonts w:ascii="Times New Roman Regular" w:eastAsia="仿宋" w:hAnsi="Times New Roman Regular" w:cs="Times New Roman Regular" w:hint="eastAsia"/>
                <w:bCs/>
              </w:rPr>
              <w:t xml:space="preserve"> </w:t>
            </w:r>
          </w:p>
          <w:p w14:paraId="42393BE8" w14:textId="77777777" w:rsidR="004A406E" w:rsidRDefault="004A406E" w:rsidP="001C2D03">
            <w:pPr>
              <w:widowControl/>
              <w:numPr>
                <w:ilvl w:val="0"/>
                <w:numId w:val="1"/>
              </w:numPr>
              <w:spacing w:beforeLines="20" w:before="62"/>
              <w:ind w:left="273" w:hangingChars="130" w:hanging="273"/>
            </w:pPr>
            <w:r>
              <w:rPr>
                <w:rFonts w:hint="eastAsia"/>
              </w:rPr>
              <w:t xml:space="preserve">Jiao Hu, </w:t>
            </w:r>
            <w:r>
              <w:rPr>
                <w:rFonts w:ascii="Times New Roman Bold" w:hAnsi="Times New Roman Bold" w:cs="Times New Roman Bold"/>
                <w:b/>
                <w:bCs/>
              </w:rPr>
              <w:t>Huiling Chen</w:t>
            </w:r>
            <w:r>
              <w:rPr>
                <w:rFonts w:hint="eastAsia"/>
              </w:rPr>
              <w:t xml:space="preserve">, Ali Asghar Heidari, Mingjing Wang, </w:t>
            </w:r>
            <w:r>
              <w:rPr>
                <w:rFonts w:hint="eastAsia"/>
                <w:b/>
                <w:bCs/>
              </w:rPr>
              <w:t>Xiaoqin Zhang</w:t>
            </w:r>
            <w:r>
              <w:rPr>
                <w:rFonts w:hint="eastAsia"/>
              </w:rPr>
              <w:t xml:space="preserve">, Ying Chen, </w:t>
            </w:r>
            <w:proofErr w:type="spellStart"/>
            <w:r>
              <w:rPr>
                <w:rFonts w:hint="eastAsia"/>
              </w:rPr>
              <w:t>Zhifang</w:t>
            </w:r>
            <w:proofErr w:type="spellEnd"/>
            <w:r>
              <w:rPr>
                <w:rFonts w:hint="eastAsia"/>
              </w:rPr>
              <w:t xml:space="preserve"> Pan, </w:t>
            </w:r>
            <w:r>
              <w:t>“</w:t>
            </w:r>
            <w:r>
              <w:rPr>
                <w:rFonts w:hint="eastAsia"/>
              </w:rPr>
              <w:t>Orthogonal learning covariance matrix for defects of grey wolf optimizer: Insights, balance, diversity, and feature selection</w:t>
            </w:r>
            <w:r>
              <w:t>”</w:t>
            </w:r>
            <w:r>
              <w:rPr>
                <w:rFonts w:hint="eastAsia"/>
              </w:rPr>
              <w:t xml:space="preserve">, </w:t>
            </w:r>
            <w:r>
              <w:rPr>
                <w:rFonts w:ascii="Times New Roman Italic" w:hAnsi="Times New Roman Italic" w:cs="Times New Roman Italic"/>
                <w:i/>
                <w:iCs/>
              </w:rPr>
              <w:t>Knowledge-Based Systems</w:t>
            </w:r>
            <w:r>
              <w:rPr>
                <w:rFonts w:hint="eastAsia"/>
              </w:rPr>
              <w:t>, 213: 106684, 2021.</w:t>
            </w:r>
          </w:p>
          <w:p w14:paraId="28BC0016" w14:textId="77777777" w:rsidR="004A406E" w:rsidRDefault="004A406E" w:rsidP="001C2D03">
            <w:pPr>
              <w:widowControl/>
              <w:numPr>
                <w:ilvl w:val="0"/>
                <w:numId w:val="1"/>
              </w:numPr>
              <w:spacing w:beforeLines="20" w:before="62"/>
              <w:ind w:left="273" w:hangingChars="130" w:hanging="273"/>
              <w:rPr>
                <w:rFonts w:ascii="Times New Roman Regular" w:eastAsia="仿宋" w:hAnsi="Times New Roman Regular" w:cs="Times New Roman Regular"/>
                <w:bCs/>
              </w:rPr>
            </w:pPr>
            <w:proofErr w:type="spellStart"/>
            <w:r>
              <w:rPr>
                <w:rFonts w:ascii="Times New Roman Regular" w:eastAsia="仿宋" w:hAnsi="Times New Roman Regular" w:cs="Times New Roman Regular"/>
                <w:bCs/>
              </w:rPr>
              <w:t>Shimin</w:t>
            </w:r>
            <w:proofErr w:type="spellEnd"/>
            <w:r>
              <w:rPr>
                <w:rFonts w:ascii="Times New Roman Regular" w:eastAsia="仿宋" w:hAnsi="Times New Roman Regular" w:cs="Times New Roman Regular"/>
                <w:bCs/>
              </w:rPr>
              <w:t xml:space="preserve"> Li, </w:t>
            </w:r>
            <w:r>
              <w:rPr>
                <w:rFonts w:ascii="Times New Roman Regular" w:eastAsia="仿宋" w:hAnsi="Times New Roman Regular" w:cs="Times New Roman Regular"/>
                <w:b/>
              </w:rPr>
              <w:t>Huiling Chen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Mingjing Wang, Ali Asghar Heidari, </w:t>
            </w:r>
            <w:proofErr w:type="spellStart"/>
            <w:r>
              <w:rPr>
                <w:rFonts w:ascii="Times New Roman Regular" w:eastAsia="仿宋" w:hAnsi="Times New Roman Regular" w:cs="Times New Roman Regular"/>
                <w:bCs/>
              </w:rPr>
              <w:t>Seyedali</w:t>
            </w:r>
            <w:proofErr w:type="spellEnd"/>
            <w:r>
              <w:rPr>
                <w:rFonts w:ascii="Times New Roman Regular" w:eastAsia="仿宋" w:hAnsi="Times New Roman Regular" w:cs="Times New Roman Regular"/>
                <w:bCs/>
              </w:rPr>
              <w:t xml:space="preserve"> Mirjalili. Slime </w:t>
            </w:r>
            <w:proofErr w:type="spellStart"/>
            <w:r>
              <w:rPr>
                <w:rFonts w:ascii="Times New Roman Regular" w:eastAsia="仿宋" w:hAnsi="Times New Roman Regular" w:cs="Times New Roman Regular"/>
                <w:bCs/>
              </w:rPr>
              <w:t>mould</w:t>
            </w:r>
            <w:proofErr w:type="spellEnd"/>
            <w:r>
              <w:rPr>
                <w:rFonts w:ascii="Times New Roman Regular" w:eastAsia="仿宋" w:hAnsi="Times New Roman Regular" w:cs="Times New Roman Regular"/>
                <w:bCs/>
              </w:rPr>
              <w:t xml:space="preserve"> algorithm: A new method for stochastic optimization. </w:t>
            </w:r>
            <w:r>
              <w:rPr>
                <w:rFonts w:ascii="Times New Roman Regular" w:eastAsia="仿宋" w:hAnsi="Times New Roman Regular" w:cs="Times New Roman Regular"/>
                <w:bCs/>
                <w:i/>
                <w:iCs/>
              </w:rPr>
              <w:t>Future Generation Computer Systems</w:t>
            </w:r>
            <w:r>
              <w:rPr>
                <w:rFonts w:ascii="Times New Roman Regular" w:eastAsia="仿宋" w:hAnsi="Times New Roman Regular" w:cs="Times New Roman Regular"/>
                <w:bCs/>
              </w:rPr>
              <w:t>,111: 300-323, 2020.</w:t>
            </w:r>
          </w:p>
          <w:p w14:paraId="4F5C0670" w14:textId="77777777" w:rsidR="004A406E" w:rsidRDefault="004A406E" w:rsidP="001C2D03">
            <w:pPr>
              <w:widowControl/>
              <w:numPr>
                <w:ilvl w:val="0"/>
                <w:numId w:val="1"/>
              </w:numPr>
              <w:spacing w:beforeLines="20" w:before="62"/>
              <w:ind w:left="273" w:hangingChars="130" w:hanging="273"/>
              <w:rPr>
                <w:rFonts w:ascii="Times New Roman Regular" w:eastAsia="仿宋" w:hAnsi="Times New Roman Regular" w:cs="Times New Roman Regular"/>
                <w:bCs/>
              </w:rPr>
            </w:pPr>
            <w:proofErr w:type="spellStart"/>
            <w:r>
              <w:rPr>
                <w:rFonts w:ascii="Times New Roman Regular" w:eastAsia="仿宋" w:hAnsi="Times New Roman Regular" w:cs="Times New Roman Regular"/>
                <w:bCs/>
              </w:rPr>
              <w:t>Yueting</w:t>
            </w:r>
            <w:proofErr w:type="spellEnd"/>
            <w:r>
              <w:rPr>
                <w:rFonts w:ascii="Times New Roman Regular" w:eastAsia="仿宋" w:hAnsi="Times New Roman Regular" w:cs="Times New Roman Regular"/>
                <w:bCs/>
              </w:rPr>
              <w:t xml:space="preserve"> Xu, </w:t>
            </w:r>
            <w:r>
              <w:rPr>
                <w:rFonts w:ascii="Times New Roman Regular" w:eastAsia="仿宋" w:hAnsi="Times New Roman Regular" w:cs="Times New Roman Regular"/>
                <w:b/>
              </w:rPr>
              <w:t>Huiling Chen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Ali Asghar Heidari, Jie Luo, </w:t>
            </w:r>
            <w:r>
              <w:rPr>
                <w:rFonts w:ascii="Times New Roman Regular" w:eastAsia="仿宋" w:hAnsi="Times New Roman Regular" w:cs="Times New Roman Regular"/>
                <w:b/>
              </w:rPr>
              <w:t>Qian Zhang</w:t>
            </w:r>
            <w:r>
              <w:rPr>
                <w:rFonts w:ascii="Times New Roman Regular" w:eastAsia="仿宋" w:hAnsi="Times New Roman Regular" w:cs="Times New Roman Regular"/>
                <w:bCs/>
              </w:rPr>
              <w:t xml:space="preserve">, </w:t>
            </w:r>
            <w:proofErr w:type="spellStart"/>
            <w:r>
              <w:rPr>
                <w:rFonts w:ascii="Times New Roman Regular" w:eastAsia="仿宋" w:hAnsi="Times New Roman Regular" w:cs="Times New Roman Regular"/>
                <w:bCs/>
              </w:rPr>
              <w:t>Xuehua</w:t>
            </w:r>
            <w:proofErr w:type="spellEnd"/>
            <w:r>
              <w:rPr>
                <w:rFonts w:ascii="Times New Roman Regular" w:eastAsia="仿宋" w:hAnsi="Times New Roman Regular" w:cs="Times New Roman Regular"/>
                <w:bCs/>
              </w:rPr>
              <w:t xml:space="preserve"> Zhao, </w:t>
            </w:r>
            <w:proofErr w:type="spellStart"/>
            <w:r>
              <w:rPr>
                <w:rFonts w:ascii="Times New Roman Regular" w:eastAsia="仿宋" w:hAnsi="Times New Roman Regular" w:cs="Times New Roman Regular"/>
                <w:bCs/>
              </w:rPr>
              <w:t>Chengye</w:t>
            </w:r>
            <w:proofErr w:type="spellEnd"/>
            <w:r>
              <w:rPr>
                <w:rFonts w:ascii="Times New Roman Regular" w:eastAsia="仿宋" w:hAnsi="Times New Roman Regular" w:cs="Times New Roman Regular"/>
                <w:bCs/>
              </w:rPr>
              <w:t xml:space="preserve"> Li. An efficient chaotic mutative moth-flame-inspired optimizer for global optimization tasks. </w:t>
            </w:r>
            <w:r>
              <w:rPr>
                <w:rFonts w:ascii="Times New Roman Italic" w:eastAsia="仿宋" w:hAnsi="Times New Roman Italic" w:cs="Times New Roman Italic"/>
                <w:bCs/>
                <w:i/>
                <w:iCs/>
              </w:rPr>
              <w:t>Expert Systems with Applications</w:t>
            </w:r>
            <w:r>
              <w:rPr>
                <w:rFonts w:ascii="Times New Roman Regular" w:eastAsia="仿宋" w:hAnsi="Times New Roman Regular" w:cs="Times New Roman Regular"/>
                <w:bCs/>
              </w:rPr>
              <w:t>, 129: 135-155, 2019.</w:t>
            </w:r>
          </w:p>
          <w:p w14:paraId="186FC43E" w14:textId="77777777" w:rsidR="004A406E" w:rsidRDefault="004A406E" w:rsidP="001C2D03">
            <w:pPr>
              <w:widowControl/>
              <w:numPr>
                <w:ilvl w:val="0"/>
                <w:numId w:val="1"/>
              </w:numPr>
              <w:spacing w:beforeLines="20" w:before="62"/>
              <w:ind w:left="273" w:hangingChars="130" w:hanging="273"/>
              <w:rPr>
                <w:rFonts w:ascii="Times New Roman Regular" w:eastAsia="仿宋" w:hAnsi="Times New Roman Regular" w:cs="Times New Roman Regular"/>
                <w:bCs/>
              </w:rPr>
            </w:pPr>
            <w:proofErr w:type="spellStart"/>
            <w:r>
              <w:rPr>
                <w:rFonts w:ascii="Times New Roman Regular" w:hAnsi="Times New Roman Regular" w:cs="Times New Roman Regular"/>
              </w:rPr>
              <w:t>Jiaze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Tu, </w:t>
            </w:r>
            <w:r>
              <w:rPr>
                <w:rFonts w:ascii="Times New Roman Regular" w:hAnsi="Times New Roman Regular" w:cs="Times New Roman Regular"/>
                <w:b/>
                <w:bCs/>
              </w:rPr>
              <w:t>Huiling Chen</w:t>
            </w:r>
            <w:r>
              <w:rPr>
                <w:rFonts w:ascii="Times New Roman Regular" w:hAnsi="Times New Roman Regular" w:cs="Times New Roman Regular"/>
              </w:rPr>
              <w:t xml:space="preserve">, </w:t>
            </w:r>
            <w:proofErr w:type="spellStart"/>
            <w:r>
              <w:rPr>
                <w:rFonts w:ascii="Times New Roman Regular" w:hAnsi="Times New Roman Regular" w:cs="Times New Roman Regular"/>
              </w:rPr>
              <w:t>Jiacong</w:t>
            </w:r>
            <w:proofErr w:type="spellEnd"/>
            <w:r>
              <w:rPr>
                <w:rFonts w:ascii="Times New Roman Regular" w:hAnsi="Times New Roman Regular" w:cs="Times New Roman Regular"/>
              </w:rPr>
              <w:t xml:space="preserve"> Liu, Ali Asghar Heidari, </w:t>
            </w:r>
            <w:r>
              <w:rPr>
                <w:rFonts w:ascii="Times New Roman Regular" w:hAnsi="Times New Roman Regular" w:cs="Times New Roman Regular"/>
                <w:b/>
                <w:bCs/>
              </w:rPr>
              <w:t>Xiaoqin Zhang</w:t>
            </w:r>
            <w:r>
              <w:rPr>
                <w:rFonts w:ascii="Times New Roman Regular" w:hAnsi="Times New Roman Regular" w:cs="Times New Roman Regular"/>
              </w:rPr>
              <w:t xml:space="preserve">, Mingjing Wang, Rukhsana Ruby, Quoc-Viet Pham, “Evolutionary Biogeography-based Whale Optimization Methods </w:t>
            </w:r>
            <w:r>
              <w:rPr>
                <w:rFonts w:ascii="Times New Roman Regular" w:hAnsi="Times New Roman Regular" w:cs="Times New Roman Regular"/>
              </w:rPr>
              <w:lastRenderedPageBreak/>
              <w:t xml:space="preserve">with Communication Structure: Towards Measuring the Balance”, </w:t>
            </w:r>
            <w:r>
              <w:rPr>
                <w:rFonts w:ascii="Times New Roman Regular" w:hAnsi="Times New Roman Regular" w:cs="Times New Roman Regular"/>
                <w:i/>
                <w:iCs/>
              </w:rPr>
              <w:t>Knowledge-Based Systems</w:t>
            </w:r>
            <w:r>
              <w:rPr>
                <w:rFonts w:ascii="Times New Roman Regular" w:hAnsi="Times New Roman Regular" w:cs="Times New Roman Regular"/>
              </w:rPr>
              <w:t>, 212: 106642, 2021.</w:t>
            </w:r>
          </w:p>
        </w:tc>
      </w:tr>
      <w:tr w:rsidR="004A406E" w14:paraId="60BA9A7B" w14:textId="77777777" w:rsidTr="001C2D03">
        <w:trPr>
          <w:trHeight w:val="1103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5301BCE" w14:textId="77777777" w:rsidR="004A406E" w:rsidRDefault="004A406E" w:rsidP="001C2D03">
            <w:pPr>
              <w:spacing w:line="440" w:lineRule="exact"/>
              <w:jc w:val="center"/>
              <w:rPr>
                <w:rFonts w:eastAsia="仿宋_GB2312"/>
                <w:bCs/>
                <w:sz w:val="28"/>
              </w:rPr>
            </w:pPr>
            <w:r>
              <w:rPr>
                <w:rFonts w:eastAsia="仿宋_GB2312"/>
                <w:bCs/>
                <w:sz w:val="28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41A764FC" w14:textId="77777777" w:rsidR="004A406E" w:rsidRDefault="004A406E" w:rsidP="001C2D03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张笑钦</w:t>
            </w:r>
            <w:r>
              <w:rPr>
                <w:rFonts w:eastAsia="仿宋"/>
                <w:color w:val="000000"/>
                <w:sz w:val="24"/>
              </w:rPr>
              <w:t>，</w:t>
            </w:r>
            <w:r>
              <w:rPr>
                <w:rFonts w:eastAsia="仿宋" w:hint="eastAsia"/>
                <w:color w:val="000000"/>
                <w:sz w:val="24"/>
              </w:rPr>
              <w:t>1/5</w:t>
            </w:r>
            <w:r>
              <w:rPr>
                <w:rFonts w:eastAsia="仿宋"/>
                <w:color w:val="000000"/>
                <w:sz w:val="24"/>
              </w:rPr>
              <w:t>，</w:t>
            </w:r>
            <w:r>
              <w:rPr>
                <w:rFonts w:eastAsia="仿宋" w:hint="eastAsia"/>
                <w:color w:val="000000"/>
                <w:sz w:val="24"/>
              </w:rPr>
              <w:t>教授</w:t>
            </w:r>
            <w:r>
              <w:rPr>
                <w:rFonts w:eastAsia="仿宋"/>
                <w:color w:val="000000"/>
                <w:sz w:val="24"/>
              </w:rPr>
              <w:t>，温州大学；</w:t>
            </w:r>
          </w:p>
          <w:p w14:paraId="4DD9E566" w14:textId="77777777" w:rsidR="004A406E" w:rsidRDefault="004A406E" w:rsidP="001C2D03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陈慧灵</w:t>
            </w:r>
            <w:r>
              <w:rPr>
                <w:rFonts w:eastAsia="仿宋"/>
                <w:color w:val="000000"/>
                <w:sz w:val="24"/>
              </w:rPr>
              <w:t>，</w:t>
            </w:r>
            <w:r>
              <w:rPr>
                <w:rFonts w:eastAsia="仿宋"/>
                <w:color w:val="000000"/>
                <w:sz w:val="24"/>
              </w:rPr>
              <w:t>2</w:t>
            </w:r>
            <w:r>
              <w:rPr>
                <w:rFonts w:eastAsia="仿宋" w:hint="eastAsia"/>
                <w:color w:val="000000"/>
                <w:sz w:val="24"/>
              </w:rPr>
              <w:t>/5</w:t>
            </w:r>
            <w:r>
              <w:rPr>
                <w:rFonts w:eastAsia="仿宋"/>
                <w:color w:val="000000"/>
                <w:sz w:val="24"/>
              </w:rPr>
              <w:t>，</w:t>
            </w:r>
            <w:r>
              <w:rPr>
                <w:rFonts w:eastAsia="仿宋" w:hint="eastAsia"/>
                <w:color w:val="000000"/>
                <w:sz w:val="24"/>
              </w:rPr>
              <w:t>教授</w:t>
            </w:r>
            <w:r>
              <w:rPr>
                <w:rFonts w:eastAsia="仿宋"/>
                <w:color w:val="000000"/>
                <w:sz w:val="24"/>
              </w:rPr>
              <w:t>，温州大学；</w:t>
            </w:r>
          </w:p>
          <w:p w14:paraId="3B424954" w14:textId="77777777" w:rsidR="004A406E" w:rsidRDefault="004A406E" w:rsidP="001C2D03">
            <w:pPr>
              <w:pStyle w:val="af4"/>
              <w:spacing w:after="0" w:line="240" w:lineRule="auto"/>
              <w:ind w:firstLine="0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胡卫明，</w:t>
            </w:r>
            <w:r>
              <w:rPr>
                <w:rFonts w:eastAsia="仿宋" w:hint="eastAsia"/>
                <w:color w:val="000000"/>
                <w:sz w:val="24"/>
              </w:rPr>
              <w:t>3</w:t>
            </w:r>
            <w:r>
              <w:rPr>
                <w:rFonts w:eastAsia="仿宋"/>
                <w:color w:val="000000"/>
                <w:sz w:val="24"/>
              </w:rPr>
              <w:t>/5</w:t>
            </w:r>
            <w:r>
              <w:rPr>
                <w:rFonts w:eastAsia="仿宋" w:hint="eastAsia"/>
                <w:color w:val="000000"/>
                <w:sz w:val="24"/>
              </w:rPr>
              <w:t>，研究员，中国科学院自动化研究所；</w:t>
            </w:r>
          </w:p>
          <w:p w14:paraId="7903FC18" w14:textId="77777777" w:rsidR="004A406E" w:rsidRDefault="004A406E" w:rsidP="001C2D03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赵丽，</w:t>
            </w:r>
            <w:r>
              <w:rPr>
                <w:rFonts w:eastAsia="仿宋"/>
                <w:color w:val="000000"/>
                <w:sz w:val="24"/>
              </w:rPr>
              <w:t>4</w:t>
            </w:r>
            <w:r>
              <w:rPr>
                <w:rFonts w:eastAsia="仿宋" w:hint="eastAsia"/>
                <w:color w:val="000000"/>
                <w:sz w:val="24"/>
              </w:rPr>
              <w:t>/5</w:t>
            </w:r>
            <w:r>
              <w:rPr>
                <w:rFonts w:eastAsia="仿宋" w:hint="eastAsia"/>
                <w:color w:val="000000"/>
                <w:sz w:val="24"/>
              </w:rPr>
              <w:t>，副教授，温州大学；</w:t>
            </w:r>
          </w:p>
          <w:p w14:paraId="28EB2A18" w14:textId="77777777" w:rsidR="004A406E" w:rsidRDefault="004A406E" w:rsidP="001C2D03">
            <w:pPr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张谦，</w:t>
            </w:r>
            <w:r>
              <w:rPr>
                <w:rFonts w:eastAsia="仿宋"/>
                <w:color w:val="000000"/>
                <w:sz w:val="24"/>
              </w:rPr>
              <w:t>5</w:t>
            </w:r>
            <w:r>
              <w:rPr>
                <w:rFonts w:eastAsia="仿宋" w:hint="eastAsia"/>
                <w:color w:val="000000"/>
                <w:sz w:val="24"/>
              </w:rPr>
              <w:t>/5</w:t>
            </w:r>
            <w:r>
              <w:rPr>
                <w:rFonts w:eastAsia="仿宋" w:hint="eastAsia"/>
                <w:color w:val="000000"/>
                <w:sz w:val="24"/>
              </w:rPr>
              <w:t>，研究生，温州大学。</w:t>
            </w:r>
          </w:p>
        </w:tc>
      </w:tr>
      <w:tr w:rsidR="004A406E" w14:paraId="210273E8" w14:textId="77777777" w:rsidTr="001C2D03">
        <w:trPr>
          <w:trHeight w:val="9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1C550A0" w14:textId="77777777" w:rsidR="004A406E" w:rsidRDefault="004A406E" w:rsidP="001C2D03">
            <w:pPr>
              <w:spacing w:line="44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eastAsia="仿宋"/>
                <w:bCs/>
                <w:sz w:val="28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39B2F233" w14:textId="77777777" w:rsidR="004A406E" w:rsidRDefault="004A406E" w:rsidP="001C2D03">
            <w:pPr>
              <w:spacing w:line="4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温州大学</w:t>
            </w:r>
            <w:r>
              <w:rPr>
                <w:rFonts w:eastAsia="仿宋_GB2312" w:hint="eastAsia"/>
                <w:bCs/>
                <w:sz w:val="24"/>
              </w:rPr>
              <w:t>、中国科学院自动化研究所</w:t>
            </w:r>
          </w:p>
        </w:tc>
      </w:tr>
      <w:tr w:rsidR="004A406E" w14:paraId="4624F4BD" w14:textId="77777777" w:rsidTr="001C2D03">
        <w:trPr>
          <w:trHeight w:val="565"/>
        </w:trPr>
        <w:tc>
          <w:tcPr>
            <w:tcW w:w="2269" w:type="dxa"/>
            <w:vAlign w:val="center"/>
          </w:tcPr>
          <w:p w14:paraId="76255BE7" w14:textId="77777777" w:rsidR="004A406E" w:rsidRDefault="004A406E" w:rsidP="001C2D0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124397D8" w14:textId="77777777" w:rsidR="004A406E" w:rsidRDefault="004A406E" w:rsidP="001C2D03">
            <w:pPr>
              <w:contextualSpacing/>
              <w:jc w:val="center"/>
            </w:pPr>
            <w:r>
              <w:rPr>
                <w:rFonts w:eastAsia="仿宋_GB2312"/>
                <w:bCs/>
                <w:sz w:val="24"/>
              </w:rPr>
              <w:t>温州市人民政府</w:t>
            </w:r>
          </w:p>
        </w:tc>
      </w:tr>
      <w:tr w:rsidR="004A406E" w14:paraId="39748B43" w14:textId="77777777" w:rsidTr="001C2D03">
        <w:trPr>
          <w:trHeight w:val="1168"/>
        </w:trPr>
        <w:tc>
          <w:tcPr>
            <w:tcW w:w="2269" w:type="dxa"/>
            <w:vAlign w:val="center"/>
          </w:tcPr>
          <w:p w14:paraId="12CDC424" w14:textId="77777777" w:rsidR="004A406E" w:rsidRDefault="004A406E" w:rsidP="001C2D0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7AEA4582" w14:textId="77777777" w:rsidR="004A406E" w:rsidRDefault="004A406E" w:rsidP="001C2D03">
            <w:pPr>
              <w:ind w:firstLine="420"/>
              <w:rPr>
                <w:rFonts w:eastAsia="仿宋"/>
              </w:rPr>
            </w:pPr>
            <w:bookmarkStart w:id="0" w:name="OLE_LINK1"/>
            <w:bookmarkStart w:id="1" w:name="OLE_LINK3"/>
            <w:r>
              <w:rPr>
                <w:rFonts w:eastAsia="仿宋" w:hint="eastAsia"/>
              </w:rPr>
              <w:t>我国人工智能非结构问题的优化研究还相对薄弱，因而严重制约了人工智能技术在我国国民经济发展中的推广应用。</w:t>
            </w:r>
          </w:p>
          <w:p w14:paraId="0879816B" w14:textId="77777777" w:rsidR="004A406E" w:rsidRDefault="004A406E" w:rsidP="001C2D03">
            <w:pPr>
              <w:ind w:firstLine="420"/>
              <w:rPr>
                <w:rFonts w:eastAsia="仿宋"/>
              </w:rPr>
            </w:pPr>
            <w:r>
              <w:rPr>
                <w:rFonts w:eastAsia="仿宋" w:hint="eastAsia"/>
              </w:rPr>
              <w:t>项目组经过十余年的研究，取得如下创新性研究成果：（</w:t>
            </w:r>
            <w:r>
              <w:rPr>
                <w:rFonts w:eastAsia="仿宋" w:hint="eastAsia"/>
              </w:rPr>
              <w:t>1</w:t>
            </w:r>
            <w:r>
              <w:rPr>
                <w:rFonts w:eastAsia="仿宋" w:hint="eastAsia"/>
              </w:rPr>
              <w:t>）提出针对低</w:t>
            </w:r>
            <w:proofErr w:type="gramStart"/>
            <w:r>
              <w:rPr>
                <w:rFonts w:eastAsia="仿宋" w:hint="eastAsia"/>
              </w:rPr>
              <w:t>秩</w:t>
            </w:r>
            <w:proofErr w:type="gramEnd"/>
            <w:r>
              <w:rPr>
                <w:rFonts w:eastAsia="仿宋" w:hint="eastAsia"/>
              </w:rPr>
              <w:t>稀疏表示学习的非</w:t>
            </w:r>
            <w:proofErr w:type="gramStart"/>
            <w:r>
              <w:rPr>
                <w:rFonts w:eastAsia="仿宋" w:hint="eastAsia"/>
              </w:rPr>
              <w:t>凸</w:t>
            </w:r>
            <w:proofErr w:type="gramEnd"/>
            <w:r>
              <w:rPr>
                <w:rFonts w:eastAsia="仿宋" w:hint="eastAsia"/>
              </w:rPr>
              <w:t>近似优化框架，用于解决低</w:t>
            </w:r>
            <w:proofErr w:type="gramStart"/>
            <w:r>
              <w:rPr>
                <w:rFonts w:eastAsia="仿宋" w:hint="eastAsia"/>
              </w:rPr>
              <w:t>秩</w:t>
            </w:r>
            <w:proofErr w:type="gramEnd"/>
            <w:r>
              <w:rPr>
                <w:rFonts w:eastAsia="仿宋" w:hint="eastAsia"/>
              </w:rPr>
              <w:t>稀疏表示学习中目标函数为非</w:t>
            </w:r>
            <w:proofErr w:type="gramStart"/>
            <w:r>
              <w:rPr>
                <w:rFonts w:eastAsia="仿宋" w:hint="eastAsia"/>
              </w:rPr>
              <w:t>凸</w:t>
            </w:r>
            <w:proofErr w:type="gramEnd"/>
            <w:r>
              <w:rPr>
                <w:rFonts w:eastAsia="仿宋" w:hint="eastAsia"/>
              </w:rPr>
              <w:t>和非连续导致的相应优化模型难以求解的问题；（</w:t>
            </w:r>
            <w:r>
              <w:rPr>
                <w:rFonts w:eastAsia="仿宋" w:hint="eastAsia"/>
              </w:rPr>
              <w:t>2</w:t>
            </w:r>
            <w:r>
              <w:rPr>
                <w:rFonts w:eastAsia="仿宋" w:hint="eastAsia"/>
              </w:rPr>
              <w:t>）提出一种基于序列粒子群优化的跟踪算法框架，并进一步提出基于模拟退火的高斯随机扰动来代替惯性速度项，大大加快了收敛速度，有效解决了样本退化问题；（</w:t>
            </w:r>
            <w:r>
              <w:rPr>
                <w:rFonts w:eastAsia="仿宋" w:hint="eastAsia"/>
              </w:rPr>
              <w:t>3</w:t>
            </w:r>
            <w:r>
              <w:rPr>
                <w:rFonts w:eastAsia="仿宋" w:hint="eastAsia"/>
              </w:rPr>
              <w:t>）首次提出黏菌优化算法，同时提出多种功能性算子，全面提升全局最优解的核心搜索能力，在复杂的模型参数优化和目标分类等应用方面取得了显著性能提升。</w:t>
            </w:r>
          </w:p>
          <w:p w14:paraId="38669CA5" w14:textId="77777777" w:rsidR="004A406E" w:rsidRDefault="004A406E" w:rsidP="001C2D03">
            <w:pPr>
              <w:ind w:firstLine="420"/>
              <w:rPr>
                <w:rFonts w:eastAsia="仿宋"/>
              </w:rPr>
            </w:pPr>
            <w:r>
              <w:rPr>
                <w:rFonts w:eastAsia="仿宋" w:hint="eastAsia"/>
              </w:rPr>
              <w:t>项目执行期间，研究团队获得了一批具有较高国际水平的原创性研究成果，获得授权发明专利</w:t>
            </w:r>
            <w:r>
              <w:rPr>
                <w:rFonts w:eastAsia="仿宋" w:hint="eastAsia"/>
              </w:rPr>
              <w:t>20</w:t>
            </w:r>
            <w:r>
              <w:rPr>
                <w:rFonts w:eastAsia="仿宋" w:hint="eastAsia"/>
              </w:rPr>
              <w:t>余项，研究成果受到了国内外同行的广泛关注和正面评价，提升了在智能监控和医学影像分析等应用领域的精度，研发的多模态大模型登顶全球项目平台趋势榜，并获得了多个国际计算机视觉领域挑战赛的冠亚军。</w:t>
            </w:r>
          </w:p>
          <w:p w14:paraId="53943750" w14:textId="77777777" w:rsidR="004A406E" w:rsidRDefault="004A406E" w:rsidP="001C2D03">
            <w:pPr>
              <w:ind w:firstLine="420"/>
              <w:rPr>
                <w:rFonts w:eastAsia="仿宋"/>
              </w:rPr>
            </w:pPr>
            <w:r>
              <w:rPr>
                <w:rFonts w:eastAsia="仿宋" w:hint="eastAsia"/>
              </w:rPr>
              <w:t>经过专家组鉴定，认为该项目成果总体达到了国际先进水平，其中所提出的低</w:t>
            </w:r>
            <w:proofErr w:type="gramStart"/>
            <w:r>
              <w:rPr>
                <w:rFonts w:eastAsia="仿宋" w:hint="eastAsia"/>
              </w:rPr>
              <w:t>秩</w:t>
            </w:r>
            <w:proofErr w:type="gramEnd"/>
            <w:r>
              <w:rPr>
                <w:rFonts w:eastAsia="仿宋" w:hint="eastAsia"/>
              </w:rPr>
              <w:t>稀疏表示学习的非</w:t>
            </w:r>
            <w:proofErr w:type="gramStart"/>
            <w:r>
              <w:rPr>
                <w:rFonts w:eastAsia="仿宋" w:hint="eastAsia"/>
              </w:rPr>
              <w:t>凸</w:t>
            </w:r>
            <w:proofErr w:type="gramEnd"/>
            <w:r>
              <w:rPr>
                <w:rFonts w:eastAsia="仿宋" w:hint="eastAsia"/>
              </w:rPr>
              <w:t>近似优化框架达到了国际领先水平。</w:t>
            </w:r>
          </w:p>
          <w:p w14:paraId="781ADBF0" w14:textId="77777777" w:rsidR="004A406E" w:rsidRDefault="004A406E" w:rsidP="001C2D03">
            <w:pPr>
              <w:ind w:firstLine="420"/>
            </w:pPr>
            <w:r>
              <w:rPr>
                <w:rFonts w:eastAsia="仿宋" w:hint="eastAsia"/>
                <w:color w:val="000000"/>
              </w:rPr>
              <w:t>提名该成果</w:t>
            </w:r>
            <w:r>
              <w:rPr>
                <w:rFonts w:eastAsia="仿宋"/>
                <w:color w:val="000000"/>
              </w:rPr>
              <w:t>为</w:t>
            </w:r>
            <w:r>
              <w:rPr>
                <w:rFonts w:eastAsia="仿宋" w:hint="eastAsia"/>
                <w:color w:val="000000"/>
              </w:rPr>
              <w:t>省自然科学奖一</w:t>
            </w:r>
            <w:r>
              <w:rPr>
                <w:rFonts w:eastAsia="仿宋"/>
                <w:color w:val="000000"/>
              </w:rPr>
              <w:t>等</w:t>
            </w:r>
            <w:r>
              <w:rPr>
                <w:rFonts w:eastAsia="仿宋" w:hint="eastAsia"/>
                <w:color w:val="000000"/>
              </w:rPr>
              <w:t>奖</w:t>
            </w:r>
            <w:r>
              <w:rPr>
                <w:rFonts w:eastAsia="仿宋"/>
                <w:color w:val="000000"/>
              </w:rPr>
              <w:t>。</w:t>
            </w:r>
            <w:bookmarkEnd w:id="0"/>
            <w:bookmarkEnd w:id="1"/>
          </w:p>
        </w:tc>
      </w:tr>
    </w:tbl>
    <w:p w14:paraId="470F5398" w14:textId="77777777" w:rsidR="004A406E" w:rsidRDefault="004A406E" w:rsidP="004A406E">
      <w:pPr>
        <w:widowControl/>
        <w:shd w:val="clear" w:color="auto" w:fill="FFFFFF"/>
        <w:spacing w:line="480" w:lineRule="atLeast"/>
        <w:ind w:firstLine="450"/>
        <w:rPr>
          <w:rFonts w:ascii="宋体" w:eastAsia="宋体" w:hAnsi="宋体" w:cs="宋体" w:hint="eastAsia"/>
          <w:color w:val="555555"/>
          <w:kern w:val="0"/>
          <w:sz w:val="28"/>
          <w:szCs w:val="28"/>
        </w:rPr>
      </w:pPr>
    </w:p>
    <w:p w14:paraId="3206C849" w14:textId="77777777" w:rsidR="004A406E" w:rsidRDefault="004A406E" w:rsidP="004A406E">
      <w:pPr>
        <w:widowControl/>
        <w:shd w:val="clear" w:color="auto" w:fill="FFFFFF"/>
        <w:spacing w:line="480" w:lineRule="atLeast"/>
        <w:ind w:firstLine="450"/>
        <w:rPr>
          <w:rFonts w:ascii="宋体" w:eastAsia="宋体" w:hAnsi="宋体" w:cs="宋体" w:hint="eastAsia"/>
          <w:color w:val="555555"/>
          <w:kern w:val="0"/>
          <w:sz w:val="28"/>
          <w:szCs w:val="28"/>
        </w:rPr>
      </w:pPr>
    </w:p>
    <w:p w14:paraId="2C96B59B" w14:textId="77777777" w:rsidR="00DD2A32" w:rsidRPr="004A406E" w:rsidRDefault="00DD2A32"/>
    <w:sectPr w:rsidR="00DD2A32" w:rsidRPr="004A4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D7BF" w14:textId="77777777" w:rsidR="00526CA9" w:rsidRDefault="00526CA9" w:rsidP="004A406E">
      <w:pPr>
        <w:rPr>
          <w:rFonts w:hint="eastAsia"/>
        </w:rPr>
      </w:pPr>
      <w:r>
        <w:separator/>
      </w:r>
    </w:p>
  </w:endnote>
  <w:endnote w:type="continuationSeparator" w:id="0">
    <w:p w14:paraId="0CF64C17" w14:textId="77777777" w:rsidR="00526CA9" w:rsidRDefault="00526CA9" w:rsidP="004A40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A3E9" w14:textId="77777777" w:rsidR="00526CA9" w:rsidRDefault="00526CA9" w:rsidP="004A406E">
      <w:pPr>
        <w:rPr>
          <w:rFonts w:hint="eastAsia"/>
        </w:rPr>
      </w:pPr>
      <w:r>
        <w:separator/>
      </w:r>
    </w:p>
  </w:footnote>
  <w:footnote w:type="continuationSeparator" w:id="0">
    <w:p w14:paraId="703909D1" w14:textId="77777777" w:rsidR="00526CA9" w:rsidRDefault="00526CA9" w:rsidP="004A406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EE6A8B"/>
    <w:multiLevelType w:val="singleLevel"/>
    <w:tmpl w:val="BFEE6A8B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num w:numId="1" w16cid:durableId="211100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32"/>
    <w:rsid w:val="004A406E"/>
    <w:rsid w:val="00526CA9"/>
    <w:rsid w:val="006811CB"/>
    <w:rsid w:val="00DD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6474EB-67CB-4AE2-AEEA-58695052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4A406E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2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A3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A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A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A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A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A3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40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A406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A40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A406E"/>
    <w:rPr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4A406E"/>
    <w:pPr>
      <w:spacing w:after="120"/>
    </w:pPr>
  </w:style>
  <w:style w:type="character" w:customStyle="1" w:styleId="af3">
    <w:name w:val="正文文本 字符"/>
    <w:basedOn w:val="a0"/>
    <w:link w:val="af2"/>
    <w:uiPriority w:val="99"/>
    <w:semiHidden/>
    <w:rsid w:val="004A406E"/>
    <w:rPr>
      <w:sz w:val="21"/>
      <w14:ligatures w14:val="none"/>
    </w:rPr>
  </w:style>
  <w:style w:type="paragraph" w:styleId="af4">
    <w:name w:val="Body Text First Indent"/>
    <w:basedOn w:val="af2"/>
    <w:link w:val="af5"/>
    <w:uiPriority w:val="99"/>
    <w:semiHidden/>
    <w:unhideWhenUsed/>
    <w:qFormat/>
    <w:rsid w:val="004A406E"/>
    <w:pPr>
      <w:spacing w:line="560" w:lineRule="exact"/>
      <w:ind w:firstLine="879"/>
    </w:pPr>
  </w:style>
  <w:style w:type="character" w:customStyle="1" w:styleId="af5">
    <w:name w:val="正文文本首行缩进 字符"/>
    <w:basedOn w:val="af3"/>
    <w:link w:val="af4"/>
    <w:uiPriority w:val="99"/>
    <w:semiHidden/>
    <w:rsid w:val="004A406E"/>
    <w:rPr>
      <w:sz w:val="21"/>
      <w14:ligatures w14:val="none"/>
    </w:rPr>
  </w:style>
  <w:style w:type="character" w:customStyle="1" w:styleId="title1">
    <w:name w:val="title1"/>
    <w:autoRedefine/>
    <w:qFormat/>
    <w:rsid w:val="004A406E"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科研部 温理工</dc:creator>
  <cp:keywords/>
  <dc:description/>
  <cp:lastModifiedBy>科研部 温理工</cp:lastModifiedBy>
  <cp:revision>2</cp:revision>
  <dcterms:created xsi:type="dcterms:W3CDTF">2025-09-16T12:08:00Z</dcterms:created>
  <dcterms:modified xsi:type="dcterms:W3CDTF">2025-09-16T12:08:00Z</dcterms:modified>
</cp:coreProperties>
</file>