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  <w:bookmarkStart w:id="2" w:name="_GoBack"/>
      <w:bookmarkEnd w:id="2"/>
      <w:bookmarkStart w:id="0" w:name="_Toc22668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-918845</wp:posOffset>
            </wp:positionV>
            <wp:extent cx="7560310" cy="3727450"/>
            <wp:effectExtent l="0" t="0" r="2540" b="6350"/>
            <wp:wrapNone/>
            <wp:docPr id="2" name="图片 2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auto"/>
          <w:szCs w:val="2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温理工行政〔2024〕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lang w:val="en-US" w:eastAsia="zh-CN" w:bidi="ar-SA"/>
        </w:rPr>
        <w:t>关于印发《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温州理工学院科学研究项目分类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办法（试行）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lang w:val="en-US" w:eastAsia="zh-CN" w:bidi="ar-SA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2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28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各二级学院、各部门：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经2024年3月5日第59次校长办公会，2024年3月7日第79次党委会审议通过，现将《温州理工学院科学研究项目分类办法（试行）》印发给你们，请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  <w:t xml:space="preserve">                     温州理工学院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lang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Cs w:val="44"/>
          <w:highlight w:val="none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Cs w:val="44"/>
          <w:highlight w:val="none"/>
          <w:lang w:val="en-US" w:eastAsia="zh-CN" w:bidi="en-US"/>
        </w:rPr>
        <w:t>温州理工学院科学研究项目分类办法</w:t>
      </w:r>
      <w:bookmarkEnd w:id="0"/>
      <w:bookmarkStart w:id="1" w:name="_Toc27132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Cs w:val="44"/>
          <w:highlight w:val="none"/>
          <w:lang w:val="en-US" w:eastAsia="zh-CN" w:bidi="en-US"/>
        </w:rPr>
        <w:t>（试行）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（2024年3月5日第59次校长办公会，2024年3月7日第79次党委会审议通过）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为进一步规范学校科研项目的认定、评价与管理，结合国家和省市相关政策，特制定本办法。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</w:rPr>
        <w:t>按项目来源和经费额度，以温州理工学院为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eastAsia="zh-CN"/>
        </w:rPr>
        <w:t>第一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</w:rPr>
        <w:t>承担单位（表格中明确作出规定的，从其规定）的科研项目共分为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</w:rPr>
        <w:t>个类别、两种性质（A、B）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4"/>
        <w:gridCol w:w="735"/>
        <w:gridCol w:w="7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tblHeader/>
          <w:jc w:val="center"/>
        </w:trPr>
        <w:tc>
          <w:tcPr>
            <w:tcW w:w="7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项    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国家自然科学基金重大项目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国家社会科学基金重大项目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国家自然科学基金重大研究计划集成项目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国家自然科学基金基础科学中心项目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国家自然科学基金创新研究群体项目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国家科技重大专项（课题）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国家重点研发计划项目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国家自然科学基金重大科研仪器研制项目（部门推荐）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国家重大科学仪器设备开发专项项目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国家杰出青年科学基金项目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国家自然科学基金重点项目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国家社会科学基金重点项目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国家社科基金冷门绝学研究专项（学术团队项目）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国家自然科学基金重大研究计划重点支持项目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国家自然科学基金联合基金项目重点支持项目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国家自然科学基金重大科研仪器研制项目（自由申请）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重点国际（地区）合作研究项目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国家重点研发计划国际合作重点专项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国家重点研发计划项目青年项目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国家自然科学基金优秀青年科学基金项目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教育部人文社科研究重大项目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国家自然科学基金重大项目课题、国家科技重大专项（课题）一级子课题、国家重点研发计划项目课题（到校经费≥300万元）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三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国家自然科学基金组织间国际（地区）合作研究项目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国家重大基础研究前期研究专项课题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海外及港澳学者合作研究基金延续资助项目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国家社科基金冷门绝学研究专项（学者个人项目）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教育部科技研究重大项目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国家自然科学基金重大研究计划培育项目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国家自然科学基金重大项目课题、国家科技重大专项（课题）一级子课题、国家重点研发计划课题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（到校经费＜300万元）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四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国家自然科学基金面上项目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国家社会科学基金项目（含一般、青年、后期资助、中华学术外译、艺术、教育、军事单列学科等）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国家艺术基金（经费下达到学校账户≥20万元）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国家自然科学基金联合基金培育项目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国家社科基金重大项目一级子课题（到校经费≥10万元）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省科技重点研发计划项目（到校经费≥200万元）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省“尖兵”“领雁”研发攻关计划项目（到校经费≥200万元）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国家各部委及国务院直属机构资助的其他各类科研项目（理工科到校经费≥100万元，人文社科到校经费≥25万元）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五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国家自然科学基金青年科学基金项目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国家自然科学基金外国青年学者研究基金项目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海外及港澳学者合作研究基金两年期项目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国家社会科学基金重大项目一级子课题（到校经费＜10万元）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国家艺术基金（经费下达学校账户＜20万元、经费下达到个人账户≥20万元）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国家重点研发计划专项课题子课题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省科技重点研发计划项目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（到校经费＜200万元）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省“尖兵”“领雁”研发攻关计划项目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（到校经费＜200万元）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省自然科学基金重大项目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省软科学研究计划重大项目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省杰出青年科学基金项目</w:t>
            </w:r>
          </w:p>
          <w:p>
            <w:pPr>
              <w:tabs>
                <w:tab w:val="left" w:pos="1772"/>
              </w:tabs>
              <w:autoSpaceDE/>
              <w:autoSpaceDN/>
              <w:adjustRightIn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社会科学规划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重大项目</w:t>
            </w:r>
          </w:p>
          <w:p>
            <w:pPr>
              <w:tabs>
                <w:tab w:val="left" w:pos="1772"/>
              </w:tabs>
              <w:autoSpaceDE/>
              <w:autoSpaceDN/>
              <w:adjustRightInd/>
              <w:spacing w:line="312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全国高校古籍整理重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国家各部委及国务院直属机构资助的其他各类科研项目（理工科到校经费≥50万元，人文社科到校经费≥12.5万元）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六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省自然科学基金重点项目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省社会科学规划重点项目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省公益技术应用研究计划重点项目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省软科学研究计划重点项目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全国高校古籍整理重点项目</w:t>
            </w:r>
          </w:p>
          <w:p>
            <w:pPr>
              <w:tabs>
                <w:tab w:val="left" w:pos="1772"/>
              </w:tabs>
              <w:autoSpaceDE/>
              <w:autoSpaceDN/>
              <w:adjustRightIn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教育部重点项目（含科技研究重点项目、全国教育科学规划教育部重点项目）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教育部人文社科重点研究基地重大项目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教育部人文社科研究一般项目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教育部人文社科研究专项项目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国家自然科学基金应急管理项目、数学天元青年基金项目、小额资助项目、海外及港澳学者合作研究基金一年期项目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国家各部委及国务院直属机构资助的其他各类科研项目（理工科到校经费≥20万元，人文社科到校经费≥5万元）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温州市重大科技创新攻关项目（到校经费≥100万元）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七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省自然科学基金一般项目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省社会科学规划一般项目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专项项目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自筹项目、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学科共建项目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省公益技术应用研究计划一般项目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省软科学研究计划一般项目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省自然科学基金青年科学基金项目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重点实验室开放基金项目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全国高校古籍整理一般项目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中国博士后科学基金项目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教育部、全国教育科学规划项目（经费自筹）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全国教育科学规划教育部重点项目（经费自筹）、青年项目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国家各部委及国务院直属机构资助的其他各类科研项目（理工科到校经费＜20万元，人文社科到校经费＜5万元）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温州市重大科技创新攻关项目（到校经费＜100万元）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温州市哲学社会科学规划课题重大项目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八</w:t>
            </w: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国家各部委及国务院直属机构资助的其他各类科研项目（经费自筹）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市厅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纵向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8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单个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横向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到校经费≥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九</w:t>
            </w:r>
          </w:p>
        </w:tc>
        <w:tc>
          <w:tcPr>
            <w:tcW w:w="70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校级科研项目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32"/>
          <w:szCs w:val="32"/>
          <w:lang w:val="en-US" w:eastAsia="zh-CN"/>
        </w:rPr>
        <w:t>二、A类为纵向项目，B类为横向项目。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所有项目须事先在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学校科研处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办理申报手续。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未列入本办法的相关纵向科研项目由学校科研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组织专家鉴定。</w:t>
      </w:r>
    </w:p>
    <w:tbl>
      <w:tblPr>
        <w:tblStyle w:val="8"/>
        <w:tblpPr w:leftFromText="180" w:rightFromText="180" w:vertAnchor="text" w:horzAnchor="page" w:tblpX="1910" w:tblpY="1136"/>
        <w:tblW w:w="833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温州理工学院校长办公室                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、本办法自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2024年1月1日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起施行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科研处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7f1dsFsR4yZyy2YllAe49+xvb90=" w:salt="o4AklUhqDDsXrderez6PR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FiMmIwYTk3YzE2ZTg3Nzg4N2FhOTMyMTlkNTAifQ=="/>
  </w:docVars>
  <w:rsids>
    <w:rsidRoot w:val="369E05F7"/>
    <w:rsid w:val="02832A46"/>
    <w:rsid w:val="1027455D"/>
    <w:rsid w:val="1B46065D"/>
    <w:rsid w:val="26606A77"/>
    <w:rsid w:val="2A0D0CC4"/>
    <w:rsid w:val="2C271DE5"/>
    <w:rsid w:val="2EB427DD"/>
    <w:rsid w:val="327E41AE"/>
    <w:rsid w:val="36992E1E"/>
    <w:rsid w:val="369E05F7"/>
    <w:rsid w:val="3B496FEF"/>
    <w:rsid w:val="3C8552B1"/>
    <w:rsid w:val="3D9F5195"/>
    <w:rsid w:val="40C854ED"/>
    <w:rsid w:val="4A11580F"/>
    <w:rsid w:val="539F032F"/>
    <w:rsid w:val="53B10062"/>
    <w:rsid w:val="568F0938"/>
    <w:rsid w:val="574C257C"/>
    <w:rsid w:val="5FA91901"/>
    <w:rsid w:val="60C62FD2"/>
    <w:rsid w:val="68D2401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 w:cs="宋体"/>
      <w:b/>
      <w:bCs/>
      <w:kern w:val="44"/>
      <w:sz w:val="44"/>
      <w:szCs w:val="44"/>
      <w:lang w:eastAsia="en-US" w:bidi="en-US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6"/>
      <w:szCs w:val="32"/>
      <w:lang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autoSpaceDE w:val="0"/>
      <w:autoSpaceDN w:val="0"/>
      <w:adjustRightInd w:val="0"/>
      <w:spacing w:line="600" w:lineRule="atLeast"/>
      <w:ind w:firstLine="652"/>
      <w:textAlignment w:val="baseline"/>
    </w:pPr>
    <w:rPr>
      <w:rFonts w:eastAsia="仿宋_GB2312"/>
      <w:szCs w:val="32"/>
    </w:rPr>
  </w:style>
  <w:style w:type="paragraph" w:styleId="3">
    <w:name w:val="Body Text"/>
    <w:basedOn w:val="1"/>
    <w:next w:val="2"/>
    <w:autoRedefine/>
    <w:unhideWhenUsed/>
    <w:qFormat/>
    <w:uiPriority w:val="99"/>
    <w:pPr>
      <w:shd w:val="clear" w:color="auto" w:fill="FFFFFF"/>
      <w:spacing w:before="480" w:beforeLines="0" w:afterLines="0" w:line="522" w:lineRule="exact"/>
      <w:jc w:val="distribute"/>
    </w:pPr>
    <w:rPr>
      <w:rFonts w:hint="eastAsia" w:ascii="宋体" w:hAnsi="宋体" w:eastAsia="宋体" w:cs="Times New Roman"/>
      <w:spacing w:val="20"/>
      <w:sz w:val="25"/>
      <w:szCs w:val="25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2024-03-07T06:29:00Z</dcterms:created>
  <dc:creator>毛传雨</dc:creator>
  <cp:lastModifiedBy>道</cp:lastModifiedBy>
  <cp:lastPrinted>2024-03-28T03:00:00Z</cp:lastPrinted>
  <dcterms:modified xsi:type="dcterms:W3CDTF">2024-04-02T00:52:17Z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AC88614E32B14BAABFC7D1A5F587092E_13</vt:lpwstr>
  </property>
</Properties>
</file>